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42" w:rsidRPr="004C1B42" w:rsidRDefault="004C1B42" w:rsidP="004C1B42">
      <w:pPr>
        <w:jc w:val="center"/>
        <w:rPr>
          <w:rFonts w:asciiTheme="minorEastAsia" w:hAnsiTheme="minorEastAsia" w:hint="eastAsia"/>
          <w:b/>
          <w:sz w:val="24"/>
          <w:szCs w:val="24"/>
        </w:rPr>
      </w:pPr>
      <w:r w:rsidRPr="004C1B42">
        <w:rPr>
          <w:rFonts w:asciiTheme="minorEastAsia" w:hAnsiTheme="minorEastAsia" w:hint="eastAsia"/>
          <w:b/>
          <w:sz w:val="24"/>
          <w:szCs w:val="24"/>
        </w:rPr>
        <w:t>小学语文教材解读</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 xml:space="preserve">    解读教材在当今具有重要的意义。如果说20世纪90年代的教师基本功应当是“简笔画、粉笔字、普通话”，时至今日，解读文本，则最应该成为语文教师专业化的基本功之一。解读文本是摆在我们语文教师的一座高山，我们必须积蓄力量去攀登。解读的重要性是无庸置疑了，作为一名专业语文教师，拿到教材首先要考虑解读。那么究竟该怎么解读教材，这并不是一个简单的问题。需要我们用心去思考。现就小学语文教材的解读谈谈自己的几点认识。</w:t>
      </w:r>
    </w:p>
    <w:p w:rsidR="004C1B42" w:rsidRPr="004C1B42" w:rsidRDefault="004C1B42" w:rsidP="004C1B42">
      <w:pPr>
        <w:rPr>
          <w:rFonts w:asciiTheme="minorEastAsia" w:hAnsiTheme="minorEastAsia"/>
          <w:sz w:val="24"/>
          <w:szCs w:val="24"/>
        </w:rPr>
      </w:pPr>
      <w:r w:rsidRPr="004C1B42">
        <w:rPr>
          <w:rFonts w:asciiTheme="minorEastAsia" w:hAnsiTheme="minorEastAsia" w:hint="eastAsia"/>
          <w:sz w:val="24"/>
          <w:szCs w:val="24"/>
        </w:rPr>
        <w:t>一、教材是什么？</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 xml:space="preserve">     教材是完成教学任务的依据，是“课程标准”目标的具体体现，是教学内容的载体，是教和学的凭借，是教学过程的支架，因此语文教学要围绕语文教材进行。 </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二、怎样解读教材？</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（一）教材解读的内容</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1.弄清教材对“课标”要求的具体体现。</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2.了解教材的编排体系。</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3.把握教材的特点。</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4.明确教材的教学目标。</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5.清楚教材中的重点、难点。</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6.解决教材疑点、疑难。</w:t>
      </w:r>
    </w:p>
    <w:p w:rsidR="004C1B42" w:rsidRPr="004C1B42" w:rsidRDefault="004C1B42" w:rsidP="004C1B42">
      <w:pPr>
        <w:rPr>
          <w:rFonts w:asciiTheme="minorEastAsia" w:hAnsiTheme="minorEastAsia"/>
          <w:sz w:val="24"/>
          <w:szCs w:val="24"/>
        </w:rPr>
      </w:pPr>
    </w:p>
    <w:p w:rsidR="004C1B42" w:rsidRPr="004C1B42" w:rsidRDefault="004C1B42" w:rsidP="004C1B42">
      <w:pPr>
        <w:rPr>
          <w:rFonts w:asciiTheme="minorEastAsia" w:hAnsiTheme="minorEastAsia"/>
          <w:sz w:val="24"/>
          <w:szCs w:val="24"/>
        </w:rPr>
      </w:pPr>
      <w:r w:rsidRPr="004C1B42">
        <w:rPr>
          <w:rFonts w:asciiTheme="minorEastAsia" w:hAnsiTheme="minorEastAsia" w:hint="eastAsia"/>
          <w:sz w:val="24"/>
          <w:szCs w:val="24"/>
        </w:rPr>
        <w:t>（二）教材解读的形式</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1.名师解读。充分发挥名教师的引领作用。</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2.教师个体解读。体现个性化的理解。</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3.备课组或教研组集体解读。搭建交流的平台。</w:t>
      </w:r>
    </w:p>
    <w:p w:rsidR="004C1B42" w:rsidRPr="004C1B42" w:rsidRDefault="004C1B42" w:rsidP="004C1B42">
      <w:pPr>
        <w:rPr>
          <w:rFonts w:asciiTheme="minorEastAsia" w:hAnsiTheme="minorEastAsia" w:hint="eastAsia"/>
          <w:sz w:val="24"/>
          <w:szCs w:val="24"/>
        </w:rPr>
      </w:pP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（三）教材解读的层面</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1.整体解读。教材整体解读。从整体上对教材进行把握，包括学段教材解读、全册教材解读、整套教材的编排特点、整体安排等。</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2.单元解读。领会单元安排特点和要求。</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3.课文解读。包括课文、注释、课后思考等。</w:t>
      </w:r>
    </w:p>
    <w:p w:rsidR="004C1B42" w:rsidRPr="004C1B42" w:rsidRDefault="004C1B42" w:rsidP="004C1B42">
      <w:pPr>
        <w:rPr>
          <w:rFonts w:asciiTheme="minorEastAsia" w:hAnsiTheme="minorEastAsia"/>
          <w:sz w:val="24"/>
          <w:szCs w:val="24"/>
        </w:rPr>
      </w:pP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（四）教材解读的途径</w:t>
      </w:r>
    </w:p>
    <w:p w:rsidR="004C1B42" w:rsidRPr="004C1B42" w:rsidRDefault="004C1B42" w:rsidP="004C1B42">
      <w:pPr>
        <w:ind w:firstLineChars="200" w:firstLine="480"/>
        <w:rPr>
          <w:rFonts w:asciiTheme="minorEastAsia" w:hAnsiTheme="minorEastAsia" w:hint="eastAsia"/>
          <w:sz w:val="24"/>
          <w:szCs w:val="24"/>
        </w:rPr>
      </w:pPr>
      <w:r w:rsidRPr="004C1B42">
        <w:rPr>
          <w:rFonts w:asciiTheme="minorEastAsia" w:hAnsiTheme="minorEastAsia" w:hint="eastAsia"/>
          <w:sz w:val="24"/>
          <w:szCs w:val="24"/>
        </w:rPr>
        <w:t>解读教材要“与作者对话”、“与文本对话”、“与编者对话”。要想一想“文本究竟说了什么？”、“文本想要说什么？”“文本能够说什么？”、“文本应该说什么？”</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1.与作者对话。</w:t>
      </w:r>
    </w:p>
    <w:p w:rsidR="004C1B42" w:rsidRPr="004C1B42" w:rsidRDefault="004C1B42" w:rsidP="004C1B42">
      <w:pPr>
        <w:ind w:firstLineChars="200" w:firstLine="480"/>
        <w:rPr>
          <w:rFonts w:asciiTheme="minorEastAsia" w:hAnsiTheme="minorEastAsia" w:hint="eastAsia"/>
          <w:sz w:val="24"/>
          <w:szCs w:val="24"/>
        </w:rPr>
      </w:pPr>
      <w:r w:rsidRPr="004C1B42">
        <w:rPr>
          <w:rFonts w:asciiTheme="minorEastAsia" w:hAnsiTheme="minorEastAsia" w:hint="eastAsia"/>
          <w:sz w:val="24"/>
          <w:szCs w:val="24"/>
        </w:rPr>
        <w:t>实现与作者的对话就是要理解把握作者的写作意图，作者要表达什么样思想情感，要传达什么样的信息。弄清作者“想要说什么？”也就是说，之所以作者这样表达，背后一定有一些相关的因素；之所以这样描写，一定有相关的背景。因此，我们必须注意到作者个人生平、历史背景怎样，当时有些什么思想，做到“知人论世”，只有做到与作者的对话才能实现对文本的准确解读。同时还要学习作者其它相关作品，了解作者的作品风格等。</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2.与文本对话。</w:t>
      </w:r>
    </w:p>
    <w:p w:rsidR="004C1B42" w:rsidRPr="004C1B42" w:rsidRDefault="004C1B42" w:rsidP="004C1B42">
      <w:pPr>
        <w:ind w:firstLineChars="200" w:firstLine="480"/>
        <w:rPr>
          <w:rFonts w:asciiTheme="minorEastAsia" w:hAnsiTheme="minorEastAsia" w:hint="eastAsia"/>
          <w:sz w:val="24"/>
          <w:szCs w:val="24"/>
        </w:rPr>
      </w:pPr>
      <w:r w:rsidRPr="004C1B42">
        <w:rPr>
          <w:rFonts w:asciiTheme="minorEastAsia" w:hAnsiTheme="minorEastAsia" w:hint="eastAsia"/>
          <w:sz w:val="24"/>
          <w:szCs w:val="24"/>
        </w:rPr>
        <w:t>教师细读文本是教材解读的重要前提，一篇课文不管以前有没有读过，有没</w:t>
      </w:r>
      <w:r w:rsidRPr="004C1B42">
        <w:rPr>
          <w:rFonts w:asciiTheme="minorEastAsia" w:hAnsiTheme="minorEastAsia" w:hint="eastAsia"/>
          <w:sz w:val="24"/>
          <w:szCs w:val="24"/>
        </w:rPr>
        <w:lastRenderedPageBreak/>
        <w:t>有教过，都应该细细地读上几遍，形成自己的阅读体验。课堂上师生对话很大程度上就是教师对文本的理解与学生对文本的理解之间的对话与碰撞。教师对文本的解读的深度在很大程度上影响着学生对文本理解的深度，教师对本文解读的独特性行影响着学生思想的发展。</w:t>
      </w:r>
    </w:p>
    <w:p w:rsidR="004C1B42" w:rsidRPr="004C1B42" w:rsidRDefault="004C1B42" w:rsidP="004C1B42">
      <w:pPr>
        <w:ind w:firstLineChars="200" w:firstLine="480"/>
        <w:rPr>
          <w:rFonts w:asciiTheme="minorEastAsia" w:hAnsiTheme="minorEastAsia" w:hint="eastAsia"/>
          <w:sz w:val="24"/>
          <w:szCs w:val="24"/>
        </w:rPr>
      </w:pPr>
      <w:r w:rsidRPr="004C1B42">
        <w:rPr>
          <w:rFonts w:asciiTheme="minorEastAsia" w:hAnsiTheme="minorEastAsia" w:hint="eastAsia"/>
          <w:sz w:val="24"/>
          <w:szCs w:val="24"/>
        </w:rPr>
        <w:t>《论语》只有区区几万字，可是根据台湾著名哲学教授傅佩荣先生考证，历代以来，至少有四百多家注解，原文每一句话都有五六种解法，而且每一种讲法都有道理。这就是说，《论语》的每一句话都是有生命的，他能够透过不同时代研究者的心得开枝散叶、繁衍生息。可见，不同的人读同一本书往往会有不同的理解，特别是人文方面的书，正所谓“一千个读者有一千个哈姆雷特”。作品一旦发表，就好比婴儿离开母体，好不好看，评价全在别人。有时还会出现“过度阐释”——连作者都没有想到的，却被人家解读的五花八门。其实也正是丰富的“解释”让成其为经典。不过在理解文本时，我们必须要表明自己的立场，怎样的解读才是恰当的、正确的，我们的解读即使已脱离作者的意图，也要有自己的东西。</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 xml:space="preserve"> 我要提醒大家一点，教材拿来后，首先要自己读，要不断的大声朗读，“书读百遍，其义自现”，这个道理大家都明白。我看到一些教师教材拿到手里，文章还没有怎么读，就忙着找资料，看教参，上网搜寻各种教案设计，可谓舍本逐末。</w:t>
      </w:r>
    </w:p>
    <w:p w:rsidR="004C1B42" w:rsidRPr="004C1B42" w:rsidRDefault="004C1B42" w:rsidP="004C1B42">
      <w:pPr>
        <w:rPr>
          <w:rFonts w:asciiTheme="minorEastAsia" w:hAnsiTheme="minorEastAsia" w:hint="eastAsia"/>
          <w:sz w:val="24"/>
          <w:szCs w:val="24"/>
        </w:rPr>
      </w:pPr>
      <w:r w:rsidRPr="004C1B42">
        <w:rPr>
          <w:rFonts w:asciiTheme="minorEastAsia" w:hAnsiTheme="minorEastAsia" w:hint="eastAsia"/>
          <w:sz w:val="24"/>
          <w:szCs w:val="24"/>
        </w:rPr>
        <w:t>3.与编者对话</w:t>
      </w:r>
    </w:p>
    <w:p w:rsidR="00000000" w:rsidRPr="004C1B42" w:rsidRDefault="004C1B42" w:rsidP="004C1B42">
      <w:pPr>
        <w:ind w:firstLineChars="200" w:firstLine="480"/>
        <w:rPr>
          <w:rFonts w:asciiTheme="minorEastAsia" w:hAnsiTheme="minorEastAsia"/>
          <w:sz w:val="24"/>
          <w:szCs w:val="24"/>
        </w:rPr>
      </w:pPr>
      <w:r w:rsidRPr="004C1B42">
        <w:rPr>
          <w:rFonts w:asciiTheme="minorEastAsia" w:hAnsiTheme="minorEastAsia" w:hint="eastAsia"/>
          <w:sz w:val="24"/>
          <w:szCs w:val="24"/>
        </w:rPr>
        <w:t>教者要与编者对话，只有与教材编者对话，才能了解教材的编写意图。明确选编编写意图对于老师来说是至关重要的，只有明白了选编意图，我们才能将课文定好“位”。只有与教材编者对话，才能确定正确的教学目标。任何一篇文章，置于特定的学段、特定的单元，有着它的作用与理由。而这又是你确定教学目标的重要依据。明确了教材编写者的意图，你就能确定教学目标，逐步实施你的教学。实现与编者对话需做到通读教材，领会全册教材的训练体系。教材编写有其很强的系统性，知识积累和训练都是由易到难循序渐进呈螺旋式上升的。这个系统在课标和参考用书上可以找到相应的阐述。教师把握住了教材知识的系统性，就先等于抓住了教材的根本，授课时就知道哪些知识应该讲，应讲透，应拓展，应延伸，上课就不会无所适从，而是有的放矢，讲为学用。</w:t>
      </w:r>
    </w:p>
    <w:sectPr w:rsidR="00000000" w:rsidRPr="004C1B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B42" w:rsidRDefault="004C1B42" w:rsidP="004C1B42">
      <w:r>
        <w:separator/>
      </w:r>
    </w:p>
  </w:endnote>
  <w:endnote w:type="continuationSeparator" w:id="1">
    <w:p w:rsidR="004C1B42" w:rsidRDefault="004C1B42" w:rsidP="004C1B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B42" w:rsidRDefault="004C1B42" w:rsidP="004C1B42">
      <w:r>
        <w:separator/>
      </w:r>
    </w:p>
  </w:footnote>
  <w:footnote w:type="continuationSeparator" w:id="1">
    <w:p w:rsidR="004C1B42" w:rsidRDefault="004C1B42" w:rsidP="004C1B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1B42"/>
    <w:rsid w:val="004C1B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1B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1B42"/>
    <w:rPr>
      <w:sz w:val="18"/>
      <w:szCs w:val="18"/>
    </w:rPr>
  </w:style>
  <w:style w:type="paragraph" w:styleId="a4">
    <w:name w:val="footer"/>
    <w:basedOn w:val="a"/>
    <w:link w:val="Char0"/>
    <w:uiPriority w:val="99"/>
    <w:semiHidden/>
    <w:unhideWhenUsed/>
    <w:rsid w:val="004C1B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1B42"/>
    <w:rPr>
      <w:sz w:val="18"/>
      <w:szCs w:val="18"/>
    </w:rPr>
  </w:style>
</w:styles>
</file>

<file path=word/webSettings.xml><?xml version="1.0" encoding="utf-8"?>
<w:webSettings xmlns:r="http://schemas.openxmlformats.org/officeDocument/2006/relationships" xmlns:w="http://schemas.openxmlformats.org/wordprocessingml/2006/main">
  <w:divs>
    <w:div w:id="624778023">
      <w:bodyDiv w:val="1"/>
      <w:marLeft w:val="0"/>
      <w:marRight w:val="0"/>
      <w:marTop w:val="0"/>
      <w:marBottom w:val="0"/>
      <w:divBdr>
        <w:top w:val="none" w:sz="0" w:space="0" w:color="auto"/>
        <w:left w:val="none" w:sz="0" w:space="0" w:color="auto"/>
        <w:bottom w:val="none" w:sz="0" w:space="0" w:color="auto"/>
        <w:right w:val="none" w:sz="0" w:space="0" w:color="auto"/>
      </w:divBdr>
      <w:divsChild>
        <w:div w:id="188573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1551</Characters>
  <Application>Microsoft Office Word</Application>
  <DocSecurity>0</DocSecurity>
  <Lines>12</Lines>
  <Paragraphs>3</Paragraphs>
  <ScaleCrop>false</ScaleCrop>
  <Company>微软中国</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2016-07-17T23:39:00Z</dcterms:created>
  <dcterms:modified xsi:type="dcterms:W3CDTF">2016-07-17T23:40:00Z</dcterms:modified>
</cp:coreProperties>
</file>