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00" w:rsidRPr="00E17A46" w:rsidRDefault="00AF09D5" w:rsidP="00AF09D5">
      <w:pPr>
        <w:spacing w:line="700" w:lineRule="exact"/>
        <w:jc w:val="center"/>
        <w:rPr>
          <w:rFonts w:ascii="黑体" w:eastAsia="黑体" w:hAnsi="黑体" w:cs="Times New Roman"/>
          <w:b/>
          <w:snapToGrid w:val="0"/>
          <w:sz w:val="32"/>
          <w:szCs w:val="32"/>
        </w:rPr>
      </w:pPr>
      <w:r w:rsidRPr="00E17A46">
        <w:rPr>
          <w:rFonts w:ascii="黑体" w:eastAsia="黑体" w:hAnsi="黑体" w:cs="方正小标宋简体" w:hint="eastAsia"/>
          <w:b/>
          <w:color w:val="000000" w:themeColor="text1"/>
          <w:sz w:val="32"/>
          <w:szCs w:val="32"/>
        </w:rPr>
        <w:t>关于组织</w:t>
      </w:r>
      <w:r w:rsidR="00722EE0" w:rsidRPr="00E17A46">
        <w:rPr>
          <w:rFonts w:ascii="黑体" w:eastAsia="黑体" w:hAnsi="黑体" w:cs="方正小标宋简体" w:hint="eastAsia"/>
          <w:b/>
          <w:color w:val="000000" w:themeColor="text1"/>
          <w:sz w:val="32"/>
          <w:szCs w:val="32"/>
        </w:rPr>
        <w:t>参加</w:t>
      </w:r>
      <w:r w:rsidRPr="00E17A46">
        <w:rPr>
          <w:rFonts w:ascii="黑体" w:eastAsia="黑体" w:hAnsi="黑体" w:cs="方正小标宋简体" w:hint="eastAsia"/>
          <w:b/>
          <w:color w:val="000000" w:themeColor="text1"/>
          <w:sz w:val="32"/>
          <w:szCs w:val="32"/>
        </w:rPr>
        <w:t>青岛市高初中骨干教师（教研人员）参加“北京师范大学教育测量与评价专家高级研讨会”的通知</w:t>
      </w:r>
    </w:p>
    <w:p w:rsidR="00AF09D5" w:rsidRDefault="00AF09D5" w:rsidP="00722EE0">
      <w:pPr>
        <w:snapToGrid w:val="0"/>
        <w:spacing w:beforeLines="100" w:line="360" w:lineRule="auto"/>
        <w:rPr>
          <w:rFonts w:ascii="仿宋_GB2312" w:eastAsia="仿宋_GB2312" w:hAnsi="文星标宋" w:cs="Times New Roman"/>
          <w:b/>
          <w:color w:val="000000" w:themeColor="text1"/>
          <w:sz w:val="32"/>
          <w:szCs w:val="32"/>
        </w:rPr>
      </w:pPr>
    </w:p>
    <w:p w:rsidR="008B5800" w:rsidRPr="00E17A46" w:rsidRDefault="008B5800" w:rsidP="00722EE0">
      <w:pPr>
        <w:snapToGrid w:val="0"/>
        <w:spacing w:beforeLines="100" w:line="360" w:lineRule="auto"/>
        <w:rPr>
          <w:rFonts w:ascii="仿宋_GB2312" w:eastAsia="仿宋_GB2312" w:hAnsi="文星标宋" w:cs="Times New Roman" w:hint="eastAsia"/>
          <w:b/>
          <w:color w:val="000000" w:themeColor="text1"/>
          <w:sz w:val="28"/>
          <w:szCs w:val="28"/>
        </w:rPr>
      </w:pPr>
      <w:r w:rsidRPr="00E17A46">
        <w:rPr>
          <w:rFonts w:ascii="仿宋_GB2312" w:eastAsia="仿宋_GB2312" w:hAnsi="文星标宋" w:cs="Times New Roman" w:hint="eastAsia"/>
          <w:b/>
          <w:color w:val="000000" w:themeColor="text1"/>
          <w:sz w:val="28"/>
          <w:szCs w:val="28"/>
        </w:rPr>
        <w:t>局属各初中学校：</w:t>
      </w:r>
    </w:p>
    <w:p w:rsidR="008B5800" w:rsidRPr="00E17A46" w:rsidRDefault="008B5800" w:rsidP="00E17A46">
      <w:pPr>
        <w:snapToGrid w:val="0"/>
        <w:spacing w:beforeLines="50"/>
        <w:ind w:firstLineChars="200" w:firstLine="560"/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</w:pPr>
      <w:r w:rsidRPr="00E17A46"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今接</w:t>
      </w:r>
      <w:r w:rsidR="00AF09D5" w:rsidRPr="00E17A46">
        <w:rPr>
          <w:rFonts w:ascii="仿宋_GB2312" w:eastAsia="仿宋_GB2312" w:hAnsi="仿宋" w:cs="Times New Roman" w:hint="eastAsia"/>
          <w:snapToGrid w:val="0"/>
          <w:sz w:val="28"/>
          <w:szCs w:val="28"/>
        </w:rPr>
        <w:t>青岛市招生考试办公室《</w:t>
      </w:r>
      <w:r w:rsidR="00AF09D5" w:rsidRPr="00E17A46">
        <w:rPr>
          <w:rFonts w:ascii="仿宋_GB2312" w:eastAsia="仿宋_GB2312" w:hAnsi="仿宋" w:cs="方正小标宋简体" w:hint="eastAsia"/>
          <w:color w:val="000000" w:themeColor="text1"/>
          <w:sz w:val="28"/>
          <w:szCs w:val="28"/>
        </w:rPr>
        <w:t>关于组织青岛市高初中骨干教师（教研人员）参加“北京师范大学教育测量与评价专家高级研讨会”的通知</w:t>
      </w:r>
      <w:r w:rsidR="00AF09D5" w:rsidRPr="00E17A46">
        <w:rPr>
          <w:rFonts w:ascii="仿宋_GB2312" w:eastAsia="仿宋_GB2312" w:hAnsi="仿宋" w:cs="Times New Roman" w:hint="eastAsia"/>
          <w:snapToGrid w:val="0"/>
          <w:sz w:val="28"/>
          <w:szCs w:val="28"/>
        </w:rPr>
        <w:t>》</w:t>
      </w:r>
      <w:r w:rsidRPr="00E17A46"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，根据文件精神，我区</w:t>
      </w:r>
      <w:r w:rsidR="00E74C04" w:rsidRPr="00E17A46"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将组织</w:t>
      </w:r>
      <w:r w:rsidR="00AF09D5" w:rsidRPr="00E17A46"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相关</w:t>
      </w:r>
      <w:r w:rsidR="00E74C04" w:rsidRPr="00E17A46"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教师参与</w:t>
      </w:r>
      <w:r w:rsidR="00AF09D5" w:rsidRPr="00E17A46"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此次研讨会。</w:t>
      </w:r>
    </w:p>
    <w:p w:rsidR="008B5800" w:rsidRPr="00E17A46" w:rsidRDefault="008B5800" w:rsidP="00E17A46">
      <w:pPr>
        <w:snapToGrid w:val="0"/>
        <w:spacing w:beforeLines="50"/>
        <w:ind w:firstLineChars="200" w:firstLine="560"/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</w:pPr>
      <w:r w:rsidRPr="00E17A46"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各校请于</w:t>
      </w:r>
      <w:r w:rsidR="00BE6D53" w:rsidRPr="00E17A46"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1</w:t>
      </w:r>
      <w:r w:rsidR="00AF09D5" w:rsidRPr="00E17A46"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2</w:t>
      </w:r>
      <w:r w:rsidRPr="00E17A46"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月</w:t>
      </w:r>
      <w:r w:rsidR="00AF09D5" w:rsidRPr="00E17A46"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5</w:t>
      </w:r>
      <w:r w:rsidRPr="00E17A46"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日</w:t>
      </w:r>
      <w:r w:rsidR="00AF09D5" w:rsidRPr="00E17A46"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17</w:t>
      </w:r>
      <w:r w:rsidRPr="00E17A46"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点前将参加此</w:t>
      </w:r>
      <w:r w:rsidR="00AF09D5" w:rsidRPr="00E17A46"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次研讨会</w:t>
      </w:r>
      <w:r w:rsidRPr="00E17A46"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的教师名单上报给市南教育研究中心初中部于文老师</w:t>
      </w:r>
      <w:r w:rsidR="00AF09D5" w:rsidRPr="00E17A46"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并提供会议回执（即时通）。</w:t>
      </w:r>
      <w:r w:rsidRPr="00E17A46"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联系电话：66885009。</w:t>
      </w:r>
    </w:p>
    <w:p w:rsidR="00BE6D53" w:rsidRPr="00E17A46" w:rsidRDefault="00BE6D53" w:rsidP="00E17A46">
      <w:pPr>
        <w:snapToGrid w:val="0"/>
        <w:spacing w:beforeLines="50"/>
        <w:ind w:firstLineChars="200" w:firstLine="560"/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</w:rPr>
      </w:pPr>
    </w:p>
    <w:p w:rsidR="00BE6D53" w:rsidRPr="00E17A46" w:rsidRDefault="00BE6D53" w:rsidP="00E17A46">
      <w:pPr>
        <w:snapToGrid w:val="0"/>
        <w:spacing w:beforeLines="50"/>
        <w:ind w:firstLineChars="200" w:firstLine="560"/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</w:rPr>
      </w:pPr>
    </w:p>
    <w:p w:rsidR="00BE6D53" w:rsidRDefault="00BE6D53" w:rsidP="00E17A46">
      <w:pPr>
        <w:snapToGrid w:val="0"/>
        <w:spacing w:beforeLines="50"/>
        <w:ind w:firstLineChars="200" w:firstLine="560"/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</w:rPr>
      </w:pPr>
    </w:p>
    <w:p w:rsidR="00E17A46" w:rsidRDefault="00E17A46" w:rsidP="00E17A46">
      <w:pPr>
        <w:snapToGrid w:val="0"/>
        <w:spacing w:beforeLines="50"/>
        <w:ind w:firstLineChars="200" w:firstLine="560"/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</w:rPr>
      </w:pPr>
    </w:p>
    <w:p w:rsidR="00E17A46" w:rsidRDefault="00E17A46" w:rsidP="00E17A46">
      <w:pPr>
        <w:snapToGrid w:val="0"/>
        <w:spacing w:beforeLines="50"/>
        <w:ind w:firstLineChars="200" w:firstLine="560"/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</w:rPr>
      </w:pPr>
    </w:p>
    <w:p w:rsidR="00E17A46" w:rsidRPr="00E17A46" w:rsidRDefault="00E17A46" w:rsidP="00E17A46">
      <w:pPr>
        <w:snapToGrid w:val="0"/>
        <w:spacing w:beforeLines="50"/>
        <w:ind w:firstLineChars="200" w:firstLine="560"/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</w:rPr>
      </w:pPr>
    </w:p>
    <w:p w:rsidR="00E17A46" w:rsidRPr="00E17A46" w:rsidRDefault="00E17A46" w:rsidP="00E17A46">
      <w:pPr>
        <w:spacing w:line="700" w:lineRule="exact"/>
        <w:jc w:val="center"/>
        <w:rPr>
          <w:rFonts w:ascii="仿宋_GB2312" w:eastAsia="仿宋_GB2312" w:hAnsi="方正小标宋简体" w:cs="方正小标宋简体" w:hint="eastAsia"/>
          <w:color w:val="000000" w:themeColor="text1"/>
          <w:sz w:val="28"/>
          <w:szCs w:val="28"/>
        </w:rPr>
      </w:pPr>
      <w:r w:rsidRPr="00E17A46"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</w:rPr>
        <w:t>附件：</w:t>
      </w:r>
      <w:r w:rsidRPr="00E17A46">
        <w:rPr>
          <w:rFonts w:ascii="仿宋_GB2312" w:eastAsia="仿宋_GB2312" w:hAnsi="方正小标宋简体" w:cs="方正小标宋简体" w:hint="eastAsia"/>
          <w:color w:val="000000" w:themeColor="text1"/>
          <w:sz w:val="28"/>
          <w:szCs w:val="28"/>
        </w:rPr>
        <w:t>关于组织青岛市高初中骨干教师（教研人员）参加“北京师范大学教育测量与评价专家高级研讨会”的通知</w:t>
      </w:r>
    </w:p>
    <w:p w:rsidR="00BE6D53" w:rsidRPr="00E17A46" w:rsidRDefault="00BE6D53" w:rsidP="00E17A46">
      <w:pPr>
        <w:snapToGrid w:val="0"/>
        <w:spacing w:beforeLines="50"/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</w:rPr>
      </w:pPr>
    </w:p>
    <w:p w:rsidR="00BE6D53" w:rsidRPr="00E17A46" w:rsidRDefault="00BE6D53" w:rsidP="00E17A46">
      <w:pPr>
        <w:snapToGrid w:val="0"/>
        <w:spacing w:beforeLines="50"/>
        <w:ind w:firstLineChars="200" w:firstLine="560"/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</w:rPr>
      </w:pPr>
    </w:p>
    <w:p w:rsidR="00BE6D53" w:rsidRPr="00E17A46" w:rsidRDefault="00BE6D53" w:rsidP="00E17A46">
      <w:pPr>
        <w:snapToGrid w:val="0"/>
        <w:spacing w:beforeLines="50"/>
        <w:ind w:firstLineChars="200" w:firstLine="560"/>
        <w:jc w:val="right"/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</w:rPr>
      </w:pPr>
      <w:r w:rsidRPr="00E17A46"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</w:rPr>
        <w:t>市南区教育研究中心</w:t>
      </w:r>
    </w:p>
    <w:p w:rsidR="00BE6D53" w:rsidRPr="00BE6D53" w:rsidRDefault="00E17A46" w:rsidP="00E17A46">
      <w:pPr>
        <w:snapToGrid w:val="0"/>
        <w:spacing w:beforeLines="50"/>
        <w:ind w:firstLineChars="200" w:firstLine="560"/>
        <w:jc w:val="right"/>
        <w:rPr>
          <w:rFonts w:ascii="仿宋_GB2312" w:eastAsia="仿宋_GB2312" w:hAnsi="Times New Roman" w:cs="仿宋_GB2312"/>
          <w:color w:val="000000" w:themeColor="text1"/>
          <w:sz w:val="32"/>
          <w:szCs w:val="32"/>
        </w:rPr>
      </w:pPr>
      <w:r w:rsidRPr="00E17A46"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</w:rPr>
        <w:t>2016</w:t>
      </w:r>
      <w:r w:rsidR="00BE6D53" w:rsidRPr="00E17A46"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</w:rPr>
        <w:t>年</w:t>
      </w:r>
      <w:r w:rsidRPr="00E17A46"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</w:rPr>
        <w:t>12</w:t>
      </w:r>
      <w:r w:rsidR="00BE6D53" w:rsidRPr="00E17A46"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</w:rPr>
        <w:t>月</w:t>
      </w:r>
      <w:r w:rsidRPr="00E17A46"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</w:rPr>
        <w:t>5</w:t>
      </w:r>
      <w:r w:rsidR="00BE6D53" w:rsidRPr="00E17A46"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</w:rPr>
        <w:t xml:space="preserve">日  </w:t>
      </w:r>
      <w:r w:rsidR="00BE6D53" w:rsidRPr="00BE6D53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 xml:space="preserve">  </w:t>
      </w:r>
    </w:p>
    <w:p w:rsidR="008B5800" w:rsidRPr="00BE6D53" w:rsidRDefault="008B5800" w:rsidP="00722EE0">
      <w:pPr>
        <w:snapToGrid w:val="0"/>
        <w:spacing w:beforeLines="50"/>
        <w:ind w:left="960" w:hangingChars="300" w:hanging="960"/>
        <w:rPr>
          <w:rFonts w:ascii="仿宋_GB2312" w:eastAsia="仿宋_GB2312" w:hAnsi="Times New Roman" w:cs="仿宋_GB2312"/>
          <w:color w:val="000000" w:themeColor="text1"/>
          <w:sz w:val="32"/>
          <w:szCs w:val="32"/>
        </w:rPr>
      </w:pPr>
    </w:p>
    <w:p w:rsidR="00FB53E3" w:rsidRDefault="00FB53E3" w:rsidP="008B5800">
      <w:pPr>
        <w:rPr>
          <w:color w:val="000000" w:themeColor="text1"/>
        </w:rPr>
      </w:pPr>
    </w:p>
    <w:p w:rsidR="00AF09D5" w:rsidRDefault="00AF09D5" w:rsidP="008B5800">
      <w:pPr>
        <w:rPr>
          <w:color w:val="000000" w:themeColor="text1"/>
        </w:rPr>
      </w:pPr>
    </w:p>
    <w:p w:rsidR="00AF09D5" w:rsidRDefault="00F5378C" w:rsidP="00AF09D5">
      <w:pPr>
        <w:jc w:val="center"/>
        <w:rPr>
          <w:rFonts w:ascii="宋体" w:eastAsia="宋体" w:hAnsi="宋体"/>
          <w:b/>
          <w:sz w:val="44"/>
          <w:szCs w:val="44"/>
        </w:rPr>
      </w:pPr>
      <w:r w:rsidRPr="00F5378C">
        <w:rPr>
          <w:noProof/>
          <w:sz w:val="44"/>
          <w:szCs w:val="24"/>
        </w:rPr>
        <w:lastRenderedPageBreak/>
        <w:pict>
          <v:group id="组合 1" o:spid="_x0000_s1026" style="position:absolute;left:0;text-align:left;margin-left:-24.05pt;margin-top:9.1pt;width:462.4pt;height:195.05pt;z-index:251659264" coordorigin="6683,1905" coordsize="9248,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romwMAAOcIAAAOAAAAZHJzL2Uyb0RvYy54bWy8Vs1u3DYQvhfoOxC6y/qxdlcSvA5sadcX&#10;tzUQBzlzJeqnkUiF5Foygt566LHv0+cp8hoZ/mh34xhw4ADxQaY4w+HM98032os3U9+hB8JFy+ja&#10;Cc58BxFasLKl9dp5d791YwcJiWmJO0bJ2nkkwnlz+esvF+OQkpA1rCsJRxCEinQc1k4j5ZB6niga&#10;0mNxxgZCwVgx3mMJr7z2So5HiN53Xuj7S29kvBw4K4gQsJsbo3Op41cVKeQfVSWIRN3agdykfnL9&#10;3Kmnd3mB05rjoWkLmwZ+RRY9bilcegiVY4nRnrffhOrbgjPBKnlWsN5jVdUWRNcA1QT+k2puONsP&#10;upY6HevhABNA+wSnV4ctfn+446gtgTsHUdwDRZ//+/v/f/9BgcJmHOoUXG748Ha446ZAWN6y4oMA&#10;s/fUrt5r44x242+shHh4L5nGZqp4r0JA1WjSFDweKCCTRAVsLuJVGMXAVAG2MFqtgvOFIalogEl1&#10;brmMzx0E5iDxD7aNPZ/AaXP4PPF1CR5OzcU6WZucqgwaThwxFT+G6dsGD0RTJRRgFtNwxvQKMNAu&#10;SGesLgcvhSmS0zWDqgINkTDQIsqyBtOaXHHOxobgEtJTBNltHer+cQB09e49wLcpW+huU/JJfFOp&#10;UDe9RMgzwM60HGENfGBHUT/DitOBC3lDWI/UYu1wEJ0uBj/cCmlcZxdFP8SEfbsyIvmUBGHkX4eJ&#10;u13GKzfaRgs3Wfmx6wfJdbL0oyTKt3+poEGUNm1ZEnrbUjILNoi+jzw7OozUtGTRuHaSRbgw4LOu&#10;Lbdt16ncBK93WcfRA1aTQ//ZssWpGyiUllAjThVLG7uWuO3M2vs6Y40bADD/10BAY4pUMWS4ktNu&#10;gohqc8fKRyBuhPm0dsTHPeYEmmDfZwySAuYrzvr3MACvuKZepaGQvp/eYz5YOiRcl5Oqw1L1J041&#10;K2pRl1bwuPwTQvUdDD6oFs30Wkcg+hhTnROD6uZtq6k9ZqmngdbUTxIXDAEzsHQrrMy40rrKqJlV&#10;xUTtrHpeOao3rVTMkZmI75HKSs+gRewvzXw6kYodXzOQ89ybRWCJ6aCDj4x8qxMKGHed7q2OqkYN&#10;F5Hvv9CpWaZa9XWdmnZU8fusPv1kE2/iyI3C5caN/Dx3r7ZZ5C63wWqRn+dZlgdf61Pl/uP6VPkc&#10;cDjRklEptOYLWjICmnmGea8Z119TLUH75Vef69N37XX8fXL5BQAA//8DAFBLAwQUAAYACAAAACEA&#10;W1iLceEAAAAKAQAADwAAAGRycy9kb3ducmV2LnhtbEyPQWvCQBCF74X+h2UKvekmanWJ2YhI25MU&#10;qoXibUzGJJjdDdk1if++01N7HN7He9+km9E0oqfO185qiKcRCLK5K2pbavg6vk0UCB/QFtg4Sxru&#10;5GGTPT6kmBRusJ/UH0IpuMT6BDVUIbSJlD6vyKCfupYsZxfXGQx8dqUsOhy43DRyFkVLabC2vFBh&#10;S7uK8uvhZjS8Dzhs5/Frv79edvfT8eXjex+T1s9P43YNItAY/mD41Wd1yNjp7G628KLRMFmomFEO&#10;1AwEA2q1XIE4a1hEag4yS+X/F7IfAAAA//8DAFBLAQItABQABgAIAAAAIQC2gziS/gAAAOEBAAAT&#10;AAAAAAAAAAAAAAAAAAAAAABbQ29udGVudF9UeXBlc10ueG1sUEsBAi0AFAAGAAgAAAAhADj9If/W&#10;AAAAlAEAAAsAAAAAAAAAAAAAAAAALwEAAF9yZWxzLy5yZWxzUEsBAi0AFAAGAAgAAAAhAGmlCuib&#10;AwAA5wgAAA4AAAAAAAAAAAAAAAAALgIAAGRycy9lMm9Eb2MueG1sUEsBAi0AFAAGAAgAAAAhAFtY&#10;i3HhAAAACgEAAA8AAAAAAAAAAAAAAAAA9QUAAGRycy9kb3ducmV2LnhtbFBLBQYAAAAABAAEAPMA&#10;AAAD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AutoShape 5" o:spid="_x0000_s1027" type="#_x0000_t202" style="position:absolute;left:6683;top:1905;width:9248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stroke joinstyle="round"/>
              <o:lock v:ext="edit" shapetype="t"/>
              <v:textbox style="mso-fit-shape-to-text:t">
                <w:txbxContent>
                  <w:p w:rsidR="00AF09D5" w:rsidRDefault="00AF09D5" w:rsidP="00AF09D5">
                    <w:pPr>
                      <w:pStyle w:val="a4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方正美黑_GBK"/>
                        <w:color w:val="CC0000"/>
                        <w:spacing w:val="-36"/>
                        <w:sz w:val="72"/>
                        <w:szCs w:val="72"/>
                      </w:rPr>
                      <w:t>青岛市招生考试办公室文件</w:t>
                    </w:r>
                  </w:p>
                </w:txbxContent>
              </v:textbox>
            </v:shape>
            <v:line id="Line 7" o:spid="_x0000_s1028" style="position:absolute;visibility:visible" from="6687,5806" to="15927,5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A+WsEAAADaAAAADwAAAGRycy9kb3ducmV2LnhtbESPS2vCQBSF94L/YbiF7nTSB1qikyAF&#10;S5atEevykrkmwcydITMx6b/vFAouD+fxcbb5ZDpxo963lhU8LRMQxJXVLdcKjuV+8QbCB2SNnWVS&#10;8EMe8mw+22Kq7chfdDuEWsQR9ikqaEJwqZS+asigX1pHHL2L7Q2GKPta6h7HOG46+ZwkK2mw5Uho&#10;0NF7Q9X1MJjIXe+pcqWTQzkUzO714/P8fVLq8WHabUAEmsI9/N8utIIX+LsSb4DM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gD5awQAAANoAAAAPAAAAAAAAAAAAAAAA&#10;AKECAABkcnMvZG93bnJldi54bWxQSwUGAAAAAAQABAD5AAAAjwMAAAAA&#10;" strokecolor="#c00" strokeweight="2pt"/>
          </v:group>
        </w:pict>
      </w:r>
    </w:p>
    <w:p w:rsidR="00AF09D5" w:rsidRDefault="00AF09D5" w:rsidP="00AF09D5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AF09D5" w:rsidRDefault="00AF09D5" w:rsidP="00AF09D5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青招考办字〔2016〕38号</w:t>
      </w:r>
    </w:p>
    <w:p w:rsidR="00AF09D5" w:rsidRDefault="00AF09D5" w:rsidP="00AF09D5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关于组织青岛市高初中骨干教师（教研人员）参加“北京师范大学教育测量与评价专家高级研讨会”的通知</w:t>
      </w:r>
    </w:p>
    <w:p w:rsidR="00AF09D5" w:rsidRDefault="00AF09D5" w:rsidP="00AF09D5">
      <w:pPr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AF09D5" w:rsidRDefault="00AF09D5" w:rsidP="00AF09D5">
      <w:pPr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各区、市教育（体）局，各局属有关学校：</w:t>
      </w: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为深入贯彻执行《国家中长期教育改革和发展规划纲要(2010—2020年)》精神，加强青岛市教育测量评价及考试命题管理工作，提高一线教师与教研人员对教育测量评价的研究能力，促进我市教育测量评价工作的改革创新，我办将于12月中下旬组织部分初中、高中骨干教师与教研人员参加“北京师范大学教育测量与评价专家高级研讨会”。</w:t>
      </w: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现就有关事项通知如下：</w:t>
      </w: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一、会议内容</w:t>
      </w: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命题理论与技术；考试招生政策变化解读；考试评价与中考招生改革；基于核心素养的学生发展性评估；基于大数据的区域教育质量分析与评价；国内外评价理论与实践等。</w:t>
      </w:r>
    </w:p>
    <w:p w:rsidR="00AF09D5" w:rsidRDefault="00AF09D5" w:rsidP="00AF09D5">
      <w:pPr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二、会议形式</w:t>
      </w: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采取专题报告、案例分析和研讨交流等方式进行。</w:t>
      </w:r>
    </w:p>
    <w:p w:rsidR="00AF09D5" w:rsidRDefault="00AF09D5" w:rsidP="00AF09D5">
      <w:pPr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三、会议时间、地点</w:t>
      </w: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lastRenderedPageBreak/>
        <w:t>1.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会议时间：12月19日（周一）——23日（周五），19日17：00前报到。</w:t>
      </w: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2.报到地点：北京影桥酒店（北京海淀区北三环中路40号，北京师范大学北门往西北方向步行700米）。</w:t>
      </w: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3.会议地点：北京师范大学教学楼</w:t>
      </w: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四、参加范围</w:t>
      </w:r>
    </w:p>
    <w:p w:rsidR="00AF09D5" w:rsidRDefault="00AF09D5" w:rsidP="00AF09D5">
      <w:pPr>
        <w:numPr>
          <w:ilvl w:val="0"/>
          <w:numId w:val="7"/>
        </w:num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青岛市初中学业水平考试测量与评价专业委员会成员；</w:t>
      </w:r>
    </w:p>
    <w:p w:rsidR="00AF09D5" w:rsidRDefault="00AF09D5" w:rsidP="00AF09D5">
      <w:pPr>
        <w:numPr>
          <w:ilvl w:val="0"/>
          <w:numId w:val="7"/>
        </w:num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各市区、局属学校部分骨干教师；</w:t>
      </w:r>
    </w:p>
    <w:p w:rsidR="00AF09D5" w:rsidRDefault="00AF09D5" w:rsidP="00AF09D5">
      <w:pPr>
        <w:numPr>
          <w:ilvl w:val="0"/>
          <w:numId w:val="7"/>
        </w:num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部分市区教研人员。</w:t>
      </w: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说明：参加会议人员名单详见附件1。</w:t>
      </w: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五、费用</w:t>
      </w:r>
    </w:p>
    <w:p w:rsidR="00AF09D5" w:rsidRDefault="00AF09D5" w:rsidP="00AF09D5">
      <w:pPr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所有参会人员的会务费由我办负担，交通费、食宿费自理。</w:t>
      </w:r>
    </w:p>
    <w:p w:rsidR="00AF09D5" w:rsidRDefault="00AF09D5" w:rsidP="00AF09D5">
      <w:pPr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六、其他事宜</w:t>
      </w: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请各单位于12月8日（周四）前将“会议回执”（附件2）发至邮箱380074142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@qq.com,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我办将按照“回执”的情况确定最终参会人员名单；</w:t>
      </w: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2.因订票需使用个人公务卡，本次会议不统一组织购票，请个人提前根据通知要求，订好车票，按时到会报到；</w:t>
      </w: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3.请参会人员准备一张二寸彩色照片，用于办理继续教育证书。</w:t>
      </w: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4.会议报到的具体安排详见附件3《报到须知》。</w:t>
      </w: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如有未尽事宜，请与青岛市招考办中招处周宏锐联系，电话85725039。</w:t>
      </w: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AF09D5" w:rsidRDefault="00AF09D5" w:rsidP="00AF09D5">
      <w:pPr>
        <w:ind w:firstLine="6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   青岛市招生考试办公室</w:t>
      </w:r>
    </w:p>
    <w:p w:rsidR="00AF09D5" w:rsidRDefault="00AF09D5" w:rsidP="00AF09D5">
      <w:pPr>
        <w:ind w:firstLine="600"/>
        <w:jc w:val="left"/>
        <w:rPr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       2016年12月2日</w:t>
      </w:r>
    </w:p>
    <w:p w:rsidR="00AF09D5" w:rsidRDefault="00AF09D5" w:rsidP="00AF09D5">
      <w:pPr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AF09D5" w:rsidRDefault="00AF09D5" w:rsidP="00AF09D5">
      <w:pPr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AF09D5" w:rsidRDefault="00AF09D5" w:rsidP="00AF09D5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AF09D5" w:rsidRDefault="00AF09D5" w:rsidP="00AF09D5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AF09D5" w:rsidRDefault="00AF09D5" w:rsidP="00AF09D5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AF09D5" w:rsidRDefault="00AF09D5" w:rsidP="00AF09D5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AF09D5" w:rsidRDefault="00AF09D5" w:rsidP="00AF09D5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AF09D5" w:rsidRDefault="00AF09D5" w:rsidP="00AF09D5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AF09D5" w:rsidRDefault="00AF09D5" w:rsidP="00AF09D5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AF09D5" w:rsidRDefault="00AF09D5" w:rsidP="00AF09D5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AF09D5" w:rsidRDefault="00AF09D5" w:rsidP="00AF09D5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AF09D5" w:rsidRDefault="00AF09D5" w:rsidP="00AF09D5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AF09D5" w:rsidRDefault="00AF09D5" w:rsidP="00AF09D5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AF09D5" w:rsidRDefault="00AF09D5" w:rsidP="00AF09D5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81B95" w:rsidRDefault="00C81B95" w:rsidP="00AF09D5">
      <w:pPr>
        <w:spacing w:line="560" w:lineRule="exac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81B95" w:rsidRDefault="00C81B95" w:rsidP="00AF09D5">
      <w:pPr>
        <w:spacing w:line="560" w:lineRule="exac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81B95" w:rsidRDefault="00C81B95" w:rsidP="00AF09D5">
      <w:pPr>
        <w:spacing w:line="560" w:lineRule="exac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81B95" w:rsidRDefault="00C81B95" w:rsidP="00AF09D5">
      <w:pPr>
        <w:spacing w:line="560" w:lineRule="exac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AF09D5" w:rsidRDefault="00AF09D5" w:rsidP="00AF09D5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附件1</w:t>
      </w:r>
    </w:p>
    <w:p w:rsidR="00AF09D5" w:rsidRDefault="00AF09D5" w:rsidP="00AF09D5">
      <w:pPr>
        <w:spacing w:line="560" w:lineRule="exact"/>
        <w:jc w:val="center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北京师范大学教育测量与评价专家高级研讨会参加会人员名单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语文：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C273A0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市南区24中李金霞</w:t>
      </w:r>
      <w:r w:rsidRPr="00677651">
        <w:rPr>
          <w:rFonts w:ascii="仿宋" w:eastAsia="仿宋" w:hAnsi="仿宋" w:cs="仿宋" w:hint="eastAsia"/>
          <w:color w:val="FF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市北区教研室李金霞 崂山教研室郑成业 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黄岛教研室张金革 青岛十九中韩炳秀  青岛二中分校邢庆卫  </w:t>
      </w:r>
    </w:p>
    <w:p w:rsidR="00AF09D5" w:rsidRPr="00C273A0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数学：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C273A0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市南区教研室邱军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市北区47中王金艳 李沧区 63中许琛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崂山三中王昌涛  崂山一中卞文 胶州教研室赵建英   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英语：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C273A0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市南教研室于文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市北区教研室邵晓军 李沧教研室演欣荣 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李沧区27中刘双峰  青岛实验初中王虹  胶州一中姜琳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物理：</w:t>
      </w:r>
    </w:p>
    <w:p w:rsidR="00AF09D5" w:rsidRPr="00C273A0" w:rsidRDefault="00AF09D5" w:rsidP="00AF09D5">
      <w:pPr>
        <w:spacing w:line="560" w:lineRule="exact"/>
        <w:jc w:val="lef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 w:rsidRPr="00C273A0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市南区教研室陈翠玉</w:t>
      </w:r>
      <w:bookmarkStart w:id="0" w:name="_GoBack"/>
      <w:r w:rsidR="00C273A0" w:rsidRPr="00C273A0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 </w:t>
      </w:r>
      <w:r w:rsidRPr="00C273A0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市南区26中胡朝晖  </w:t>
      </w:r>
      <w:bookmarkEnd w:id="0"/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胶州市初级实验中学张云祥  莱西教研室王坤  青岛39中赵霞   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青岛58中高守凯 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化学：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1F35CD">
        <w:rPr>
          <w:rFonts w:ascii="仿宋" w:eastAsia="仿宋" w:hAnsi="仿宋" w:cs="仿宋" w:hint="eastAsia"/>
          <w:b/>
          <w:sz w:val="30"/>
          <w:szCs w:val="30"/>
        </w:rPr>
        <w:t>市南区教研室石秀竹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崂山教研室邵蔚 城阳教研室袁咏梅 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黄岛区教研室刘兆展  黄岛一中丁毅中  莱西教研室全晓红      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生物：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1F35CD">
        <w:rPr>
          <w:rFonts w:ascii="仿宋" w:eastAsia="仿宋" w:hAnsi="仿宋" w:cs="仿宋" w:hint="eastAsia"/>
          <w:b/>
          <w:sz w:val="30"/>
          <w:szCs w:val="30"/>
        </w:rPr>
        <w:t xml:space="preserve">市南教研室关茜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崂山教研员朱桂贞  李沧区62中车鑫平  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平度一中靳波  青岛16中王玲 青岛37中薛虓嵩 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思品：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市北区教研室赵安娜 青岛广雅中学赵杰 崂山教研室陈国华    崂山一中吴晓 胶州教研室于娟娟 胶州七中魏振康  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历史：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市北区44中于谊 胶州实验初中王立德 平度教研员韩莉    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青岛实验初中范立辉 青岛15中贾光华 青岛19中赵静怡  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地理：</w:t>
      </w:r>
    </w:p>
    <w:p w:rsidR="00AF09D5" w:rsidRDefault="00AF09D5" w:rsidP="00AF09D5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市北区65中郭成强  崂山教研室邢智慧  城阳实验中学庞承方 黄岛育才中学隋秀伦 平度实验中学贾笑玲 青岛39中武剑英     </w:t>
      </w:r>
    </w:p>
    <w:p w:rsidR="00AF09D5" w:rsidRDefault="00AF09D5" w:rsidP="00AF09D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C81B95" w:rsidRDefault="00C81B95" w:rsidP="00AF09D5">
      <w:pPr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81B95" w:rsidRDefault="00C81B95" w:rsidP="00AF09D5">
      <w:pPr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81B95" w:rsidRDefault="00C81B95" w:rsidP="00AF09D5">
      <w:pPr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81B95" w:rsidRDefault="00C81B95" w:rsidP="00AF09D5">
      <w:pPr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81B95" w:rsidRDefault="00C81B95" w:rsidP="00AF09D5">
      <w:pPr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81B95" w:rsidRDefault="00C81B95" w:rsidP="00AF09D5">
      <w:pPr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81B95" w:rsidRDefault="00C81B95" w:rsidP="00AF09D5">
      <w:pPr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81B95" w:rsidRDefault="00C81B95" w:rsidP="00AF09D5">
      <w:pPr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81B95" w:rsidRDefault="00C81B95" w:rsidP="00AF09D5">
      <w:pPr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81B95" w:rsidRDefault="00C81B95" w:rsidP="00AF09D5">
      <w:pPr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81B95" w:rsidRDefault="00C81B95" w:rsidP="00AF09D5">
      <w:pPr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81B95" w:rsidRDefault="00C81B95" w:rsidP="00AF09D5">
      <w:pPr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81B95" w:rsidRDefault="00C81B95" w:rsidP="00AF09D5">
      <w:pPr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81B95" w:rsidRDefault="00C81B95" w:rsidP="00AF09D5">
      <w:pPr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81B95" w:rsidRDefault="00C81B95" w:rsidP="00AF09D5">
      <w:pPr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C81B95" w:rsidRDefault="00C81B95" w:rsidP="00AF09D5">
      <w:pPr>
        <w:jc w:val="left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AF09D5" w:rsidRDefault="00AF09D5" w:rsidP="00AF09D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附件2</w:t>
      </w:r>
    </w:p>
    <w:p w:rsidR="00AF09D5" w:rsidRDefault="00AF09D5" w:rsidP="00AF09D5">
      <w:pPr>
        <w:jc w:val="center"/>
        <w:rPr>
          <w:b/>
          <w:bCs/>
          <w:color w:val="000000" w:themeColor="text1"/>
          <w:sz w:val="30"/>
          <w:szCs w:val="30"/>
        </w:rPr>
      </w:pPr>
      <w:r>
        <w:rPr>
          <w:rFonts w:hint="eastAsia"/>
          <w:b/>
          <w:bCs/>
          <w:color w:val="000000" w:themeColor="text1"/>
          <w:sz w:val="30"/>
          <w:szCs w:val="30"/>
        </w:rPr>
        <w:t>会议回执</w:t>
      </w:r>
    </w:p>
    <w:tbl>
      <w:tblPr>
        <w:tblStyle w:val="a3"/>
        <w:tblW w:w="8812" w:type="dxa"/>
        <w:tblInd w:w="-113" w:type="dxa"/>
        <w:tblLayout w:type="fixed"/>
        <w:tblLook w:val="04A0"/>
      </w:tblPr>
      <w:tblGrid>
        <w:gridCol w:w="1188"/>
        <w:gridCol w:w="1521"/>
        <w:gridCol w:w="1551"/>
        <w:gridCol w:w="2601"/>
        <w:gridCol w:w="1951"/>
      </w:tblGrid>
      <w:tr w:rsidR="00AF09D5" w:rsidTr="00C51DA0">
        <w:tc>
          <w:tcPr>
            <w:tcW w:w="1188" w:type="dxa"/>
          </w:tcPr>
          <w:p w:rsidR="00AF09D5" w:rsidRDefault="00AF09D5" w:rsidP="00C51DA0">
            <w:pPr>
              <w:jc w:val="center"/>
              <w:rPr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1521" w:type="dxa"/>
          </w:tcPr>
          <w:p w:rsidR="00AF09D5" w:rsidRDefault="00AF09D5" w:rsidP="00C51DA0">
            <w:pPr>
              <w:jc w:val="center"/>
              <w:rPr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 w:themeColor="text1"/>
                <w:sz w:val="30"/>
                <w:szCs w:val="30"/>
              </w:rPr>
              <w:t>单位</w:t>
            </w:r>
          </w:p>
        </w:tc>
        <w:tc>
          <w:tcPr>
            <w:tcW w:w="1551" w:type="dxa"/>
          </w:tcPr>
          <w:p w:rsidR="00AF09D5" w:rsidRDefault="00AF09D5" w:rsidP="00C51DA0">
            <w:pPr>
              <w:jc w:val="center"/>
              <w:rPr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 w:themeColor="text1"/>
                <w:sz w:val="30"/>
                <w:szCs w:val="30"/>
              </w:rPr>
              <w:t>性别</w:t>
            </w:r>
          </w:p>
        </w:tc>
        <w:tc>
          <w:tcPr>
            <w:tcW w:w="2601" w:type="dxa"/>
          </w:tcPr>
          <w:p w:rsidR="00AF09D5" w:rsidRDefault="00AF09D5" w:rsidP="00C51DA0">
            <w:pPr>
              <w:jc w:val="center"/>
              <w:rPr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 w:themeColor="text1"/>
                <w:sz w:val="30"/>
                <w:szCs w:val="30"/>
              </w:rPr>
              <w:t>联系电话</w:t>
            </w:r>
          </w:p>
        </w:tc>
        <w:tc>
          <w:tcPr>
            <w:tcW w:w="1951" w:type="dxa"/>
          </w:tcPr>
          <w:p w:rsidR="00AF09D5" w:rsidRDefault="00AF09D5" w:rsidP="00C51DA0">
            <w:pPr>
              <w:jc w:val="center"/>
              <w:rPr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 w:themeColor="text1"/>
                <w:sz w:val="30"/>
                <w:szCs w:val="30"/>
              </w:rPr>
              <w:t>邮箱</w:t>
            </w:r>
          </w:p>
        </w:tc>
      </w:tr>
      <w:tr w:rsidR="00AF09D5" w:rsidTr="00C51DA0">
        <w:tc>
          <w:tcPr>
            <w:tcW w:w="1188" w:type="dxa"/>
          </w:tcPr>
          <w:p w:rsidR="00AF09D5" w:rsidRDefault="00AF09D5" w:rsidP="00C51DA0">
            <w:pPr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21" w:type="dxa"/>
          </w:tcPr>
          <w:p w:rsidR="00AF09D5" w:rsidRDefault="00AF09D5" w:rsidP="00C51DA0">
            <w:pPr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51" w:type="dxa"/>
          </w:tcPr>
          <w:p w:rsidR="00AF09D5" w:rsidRDefault="00AF09D5" w:rsidP="00C51DA0">
            <w:pPr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601" w:type="dxa"/>
          </w:tcPr>
          <w:p w:rsidR="00AF09D5" w:rsidRDefault="00AF09D5" w:rsidP="00C51DA0">
            <w:pPr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51" w:type="dxa"/>
          </w:tcPr>
          <w:p w:rsidR="00AF09D5" w:rsidRDefault="00AF09D5" w:rsidP="00C51DA0">
            <w:pPr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AF09D5" w:rsidTr="00C51DA0">
        <w:tc>
          <w:tcPr>
            <w:tcW w:w="1188" w:type="dxa"/>
          </w:tcPr>
          <w:p w:rsidR="00AF09D5" w:rsidRDefault="00AF09D5" w:rsidP="00C51DA0">
            <w:pPr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21" w:type="dxa"/>
          </w:tcPr>
          <w:p w:rsidR="00AF09D5" w:rsidRDefault="00AF09D5" w:rsidP="00C51DA0">
            <w:pPr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51" w:type="dxa"/>
          </w:tcPr>
          <w:p w:rsidR="00AF09D5" w:rsidRDefault="00AF09D5" w:rsidP="00C51DA0">
            <w:pPr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601" w:type="dxa"/>
          </w:tcPr>
          <w:p w:rsidR="00AF09D5" w:rsidRDefault="00AF09D5" w:rsidP="00C51DA0">
            <w:pPr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51" w:type="dxa"/>
          </w:tcPr>
          <w:p w:rsidR="00AF09D5" w:rsidRDefault="00AF09D5" w:rsidP="00C51DA0">
            <w:pPr>
              <w:rPr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AF09D5" w:rsidRDefault="00AF09D5" w:rsidP="00AF09D5">
      <w:pPr>
        <w:spacing w:line="360" w:lineRule="auto"/>
        <w:rPr>
          <w:rFonts w:ascii="仿宋" w:eastAsia="仿宋" w:hAnsi="仿宋" w:cs="仿宋"/>
          <w:sz w:val="32"/>
        </w:rPr>
      </w:pPr>
    </w:p>
    <w:p w:rsidR="00C81B95" w:rsidRDefault="00C81B95" w:rsidP="00AF09D5">
      <w:pPr>
        <w:spacing w:line="360" w:lineRule="auto"/>
        <w:rPr>
          <w:rFonts w:ascii="仿宋" w:eastAsia="仿宋" w:hAnsi="仿宋" w:cs="仿宋" w:hint="eastAsia"/>
          <w:sz w:val="32"/>
        </w:rPr>
      </w:pPr>
    </w:p>
    <w:p w:rsidR="00C81B95" w:rsidRDefault="00C81B95" w:rsidP="00AF09D5">
      <w:pPr>
        <w:spacing w:line="360" w:lineRule="auto"/>
        <w:rPr>
          <w:rFonts w:ascii="仿宋" w:eastAsia="仿宋" w:hAnsi="仿宋" w:cs="仿宋" w:hint="eastAsia"/>
          <w:sz w:val="32"/>
        </w:rPr>
      </w:pPr>
    </w:p>
    <w:p w:rsidR="00C81B95" w:rsidRDefault="00C81B95" w:rsidP="00AF09D5">
      <w:pPr>
        <w:spacing w:line="360" w:lineRule="auto"/>
        <w:rPr>
          <w:rFonts w:ascii="仿宋" w:eastAsia="仿宋" w:hAnsi="仿宋" w:cs="仿宋" w:hint="eastAsia"/>
          <w:sz w:val="32"/>
        </w:rPr>
      </w:pPr>
    </w:p>
    <w:p w:rsidR="00C81B95" w:rsidRDefault="00C81B95" w:rsidP="00AF09D5">
      <w:pPr>
        <w:spacing w:line="360" w:lineRule="auto"/>
        <w:rPr>
          <w:rFonts w:ascii="仿宋" w:eastAsia="仿宋" w:hAnsi="仿宋" w:cs="仿宋" w:hint="eastAsia"/>
          <w:sz w:val="32"/>
        </w:rPr>
      </w:pPr>
    </w:p>
    <w:p w:rsidR="00C81B95" w:rsidRDefault="00C81B95" w:rsidP="00AF09D5">
      <w:pPr>
        <w:spacing w:line="360" w:lineRule="auto"/>
        <w:rPr>
          <w:rFonts w:ascii="仿宋" w:eastAsia="仿宋" w:hAnsi="仿宋" w:cs="仿宋" w:hint="eastAsia"/>
          <w:sz w:val="32"/>
        </w:rPr>
      </w:pPr>
    </w:p>
    <w:p w:rsidR="00C81B95" w:rsidRDefault="00C81B95" w:rsidP="00AF09D5">
      <w:pPr>
        <w:spacing w:line="360" w:lineRule="auto"/>
        <w:rPr>
          <w:rFonts w:ascii="仿宋" w:eastAsia="仿宋" w:hAnsi="仿宋" w:cs="仿宋" w:hint="eastAsia"/>
          <w:sz w:val="32"/>
        </w:rPr>
      </w:pPr>
    </w:p>
    <w:p w:rsidR="00C81B95" w:rsidRDefault="00C81B95" w:rsidP="00AF09D5">
      <w:pPr>
        <w:spacing w:line="360" w:lineRule="auto"/>
        <w:rPr>
          <w:rFonts w:ascii="仿宋" w:eastAsia="仿宋" w:hAnsi="仿宋" w:cs="仿宋" w:hint="eastAsia"/>
          <w:sz w:val="32"/>
        </w:rPr>
      </w:pPr>
    </w:p>
    <w:p w:rsidR="00C81B95" w:rsidRDefault="00C81B95" w:rsidP="00AF09D5">
      <w:pPr>
        <w:spacing w:line="360" w:lineRule="auto"/>
        <w:rPr>
          <w:rFonts w:ascii="仿宋" w:eastAsia="仿宋" w:hAnsi="仿宋" w:cs="仿宋" w:hint="eastAsia"/>
          <w:sz w:val="32"/>
        </w:rPr>
      </w:pPr>
    </w:p>
    <w:p w:rsidR="00C81B95" w:rsidRDefault="00C81B95" w:rsidP="00AF09D5">
      <w:pPr>
        <w:spacing w:line="360" w:lineRule="auto"/>
        <w:rPr>
          <w:rFonts w:ascii="仿宋" w:eastAsia="仿宋" w:hAnsi="仿宋" w:cs="仿宋" w:hint="eastAsia"/>
          <w:sz w:val="32"/>
        </w:rPr>
      </w:pPr>
    </w:p>
    <w:p w:rsidR="00C81B95" w:rsidRDefault="00C81B95" w:rsidP="00AF09D5">
      <w:pPr>
        <w:spacing w:line="360" w:lineRule="auto"/>
        <w:rPr>
          <w:rFonts w:ascii="仿宋" w:eastAsia="仿宋" w:hAnsi="仿宋" w:cs="仿宋" w:hint="eastAsia"/>
          <w:sz w:val="32"/>
        </w:rPr>
      </w:pPr>
    </w:p>
    <w:p w:rsidR="00C81B95" w:rsidRDefault="00C81B95" w:rsidP="00AF09D5">
      <w:pPr>
        <w:spacing w:line="360" w:lineRule="auto"/>
        <w:rPr>
          <w:rFonts w:ascii="仿宋" w:eastAsia="仿宋" w:hAnsi="仿宋" w:cs="仿宋" w:hint="eastAsia"/>
          <w:sz w:val="32"/>
        </w:rPr>
      </w:pPr>
    </w:p>
    <w:p w:rsidR="00C81B95" w:rsidRDefault="00C81B95" w:rsidP="00AF09D5">
      <w:pPr>
        <w:spacing w:line="360" w:lineRule="auto"/>
        <w:rPr>
          <w:rFonts w:ascii="仿宋" w:eastAsia="仿宋" w:hAnsi="仿宋" w:cs="仿宋" w:hint="eastAsia"/>
          <w:sz w:val="32"/>
        </w:rPr>
      </w:pPr>
    </w:p>
    <w:p w:rsidR="00C81B95" w:rsidRDefault="00C81B95" w:rsidP="00AF09D5">
      <w:pPr>
        <w:spacing w:line="360" w:lineRule="auto"/>
        <w:rPr>
          <w:rFonts w:ascii="仿宋" w:eastAsia="仿宋" w:hAnsi="仿宋" w:cs="仿宋" w:hint="eastAsia"/>
          <w:sz w:val="32"/>
        </w:rPr>
      </w:pPr>
    </w:p>
    <w:p w:rsidR="00C81B95" w:rsidRDefault="00C81B95" w:rsidP="00AF09D5">
      <w:pPr>
        <w:spacing w:line="360" w:lineRule="auto"/>
        <w:rPr>
          <w:rFonts w:ascii="仿宋" w:eastAsia="仿宋" w:hAnsi="仿宋" w:cs="仿宋" w:hint="eastAsia"/>
          <w:sz w:val="32"/>
        </w:rPr>
      </w:pPr>
    </w:p>
    <w:p w:rsidR="00C81B95" w:rsidRDefault="00C81B95" w:rsidP="00AF09D5">
      <w:pPr>
        <w:spacing w:line="360" w:lineRule="auto"/>
        <w:rPr>
          <w:rFonts w:ascii="仿宋" w:eastAsia="仿宋" w:hAnsi="仿宋" w:cs="仿宋" w:hint="eastAsia"/>
          <w:sz w:val="32"/>
        </w:rPr>
      </w:pPr>
    </w:p>
    <w:p w:rsidR="00C81B95" w:rsidRDefault="00C81B95" w:rsidP="00AF09D5">
      <w:pPr>
        <w:spacing w:line="360" w:lineRule="auto"/>
        <w:rPr>
          <w:rFonts w:ascii="仿宋" w:eastAsia="仿宋" w:hAnsi="仿宋" w:cs="仿宋" w:hint="eastAsia"/>
          <w:sz w:val="32"/>
        </w:rPr>
      </w:pPr>
    </w:p>
    <w:p w:rsidR="00AF09D5" w:rsidRDefault="00AF09D5" w:rsidP="00AF09D5">
      <w:pPr>
        <w:spacing w:line="360" w:lineRule="auto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lastRenderedPageBreak/>
        <w:t>附件3</w:t>
      </w:r>
    </w:p>
    <w:p w:rsidR="00AF09D5" w:rsidRDefault="00AF09D5" w:rsidP="00AF09D5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北京师范大学教育测量与评价专家高级研讨会议报到须知</w:t>
      </w:r>
    </w:p>
    <w:p w:rsidR="00AF09D5" w:rsidRDefault="00AF09D5" w:rsidP="00AF09D5">
      <w:pPr>
        <w:numPr>
          <w:ilvl w:val="0"/>
          <w:numId w:val="8"/>
        </w:num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报到时间：2016年12月19日17：00前</w:t>
      </w:r>
    </w:p>
    <w:p w:rsidR="00AF09D5" w:rsidRDefault="00AF09D5" w:rsidP="00AF09D5">
      <w:pPr>
        <w:numPr>
          <w:ilvl w:val="0"/>
          <w:numId w:val="8"/>
        </w:num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报到地点：北京影桥酒店（北京海淀区北三环中路40号，北京师范大学北门往西北方向步行700米）。酒店前台电话：010-62011846,010-82010580。</w:t>
      </w:r>
    </w:p>
    <w:p w:rsidR="00AF09D5" w:rsidRDefault="00AF09D5" w:rsidP="00AF09D5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3.会务组电话：010-62208212。联系人：张亚南（13683171906）、谢婧（17701305580）。</w:t>
      </w:r>
    </w:p>
    <w:p w:rsidR="00AF09D5" w:rsidRDefault="00AF09D5" w:rsidP="00AF09D5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4.乘车前往路线：北京南站→影桥酒店</w:t>
      </w:r>
    </w:p>
    <w:p w:rsidR="00AF09D5" w:rsidRDefault="00AF09D5" w:rsidP="00AF09D5">
      <w:pPr>
        <w:numPr>
          <w:ilvl w:val="0"/>
          <w:numId w:val="9"/>
        </w:num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从北京南站乘坐地铁4号线（安河桥北方向），平安里站（B口）下车→往北步行200米，到护国寺站换乘22路（7站）到北太平桥西站下车，向西步行450米到北京影桥酒店。</w:t>
      </w:r>
    </w:p>
    <w:p w:rsidR="00AF09D5" w:rsidRDefault="00AF09D5" w:rsidP="00AF09D5">
      <w:pPr>
        <w:numPr>
          <w:ilvl w:val="0"/>
          <w:numId w:val="9"/>
        </w:num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乘坐出租车。路程约15公里，不拥堵的情况下，乘坐出租车大约用时40分钟，费用约计50元。</w:t>
      </w:r>
    </w:p>
    <w:p w:rsidR="00AF09D5" w:rsidRDefault="00AF09D5" w:rsidP="00AF09D5">
      <w:pPr>
        <w:spacing w:line="6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附：影桥酒店——北师大教学楼步行图</w:t>
      </w:r>
    </w:p>
    <w:p w:rsidR="008D442D" w:rsidRPr="00AF09D5" w:rsidRDefault="00AF09D5" w:rsidP="00AF09D5">
      <w:pPr>
        <w:rPr>
          <w:color w:val="000000" w:themeColor="text1"/>
        </w:rPr>
      </w:pPr>
      <w:r>
        <w:rPr>
          <w:noProof/>
        </w:rPr>
        <w:lastRenderedPageBreak/>
        <w:drawing>
          <wp:inline distT="0" distB="0" distL="114300" distR="114300">
            <wp:extent cx="5274310" cy="4202581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0258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8D442D" w:rsidRPr="00AF09D5" w:rsidSect="0000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C5D" w:rsidRDefault="00C10C5D" w:rsidP="00A71C47">
      <w:r>
        <w:separator/>
      </w:r>
    </w:p>
  </w:endnote>
  <w:endnote w:type="continuationSeparator" w:id="1">
    <w:p w:rsidR="00C10C5D" w:rsidRDefault="00C10C5D" w:rsidP="00A7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美黑_GBK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C5D" w:rsidRDefault="00C10C5D" w:rsidP="00A71C47">
      <w:r>
        <w:separator/>
      </w:r>
    </w:p>
  </w:footnote>
  <w:footnote w:type="continuationSeparator" w:id="1">
    <w:p w:rsidR="00C10C5D" w:rsidRDefault="00C10C5D" w:rsidP="00A71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D65"/>
    <w:multiLevelType w:val="hybridMultilevel"/>
    <w:tmpl w:val="10140F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F108F4"/>
    <w:multiLevelType w:val="hybridMultilevel"/>
    <w:tmpl w:val="3724A9FE"/>
    <w:lvl w:ilvl="0" w:tplc="5B0E798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E5A768E"/>
    <w:multiLevelType w:val="hybridMultilevel"/>
    <w:tmpl w:val="0B88D24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8821661"/>
    <w:multiLevelType w:val="hybridMultilevel"/>
    <w:tmpl w:val="EF82F104"/>
    <w:lvl w:ilvl="0" w:tplc="E8CEBBA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  <w:b/>
      </w:rPr>
    </w:lvl>
    <w:lvl w:ilvl="1" w:tplc="D7882968">
      <w:start w:val="1"/>
      <w:numFmt w:val="decimal"/>
      <w:lvlText w:val="%2."/>
      <w:lvlJc w:val="left"/>
      <w:pPr>
        <w:ind w:left="780" w:hanging="360"/>
      </w:pPr>
      <w:rPr>
        <w:rFonts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3F9EDF"/>
    <w:multiLevelType w:val="singleLevel"/>
    <w:tmpl w:val="583F9EDF"/>
    <w:lvl w:ilvl="0">
      <w:start w:val="1"/>
      <w:numFmt w:val="decimal"/>
      <w:suff w:val="nothing"/>
      <w:lvlText w:val="（%1）"/>
      <w:lvlJc w:val="left"/>
    </w:lvl>
  </w:abstractNum>
  <w:abstractNum w:abstractNumId="5">
    <w:nsid w:val="5840CDC8"/>
    <w:multiLevelType w:val="singleLevel"/>
    <w:tmpl w:val="5840CDC8"/>
    <w:lvl w:ilvl="0">
      <w:start w:val="1"/>
      <w:numFmt w:val="decimal"/>
      <w:suff w:val="nothing"/>
      <w:lvlText w:val="%1."/>
      <w:lvlJc w:val="left"/>
    </w:lvl>
  </w:abstractNum>
  <w:abstractNum w:abstractNumId="6">
    <w:nsid w:val="58411EBE"/>
    <w:multiLevelType w:val="singleLevel"/>
    <w:tmpl w:val="58411EBE"/>
    <w:lvl w:ilvl="0">
      <w:start w:val="1"/>
      <w:numFmt w:val="decimal"/>
      <w:suff w:val="nothing"/>
      <w:lvlText w:val="%1."/>
      <w:lvlJc w:val="left"/>
    </w:lvl>
  </w:abstractNum>
  <w:abstractNum w:abstractNumId="7">
    <w:nsid w:val="6DFF1217"/>
    <w:multiLevelType w:val="hybridMultilevel"/>
    <w:tmpl w:val="4EA6B1F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62544E0"/>
    <w:multiLevelType w:val="hybridMultilevel"/>
    <w:tmpl w:val="1E389FB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A6F"/>
    <w:rsid w:val="0000634D"/>
    <w:rsid w:val="00106316"/>
    <w:rsid w:val="0011090F"/>
    <w:rsid w:val="001413C6"/>
    <w:rsid w:val="00172338"/>
    <w:rsid w:val="00177B60"/>
    <w:rsid w:val="001839D7"/>
    <w:rsid w:val="001A682D"/>
    <w:rsid w:val="001C171F"/>
    <w:rsid w:val="001E3830"/>
    <w:rsid w:val="001E60CB"/>
    <w:rsid w:val="001F35CD"/>
    <w:rsid w:val="002073EF"/>
    <w:rsid w:val="00261D3F"/>
    <w:rsid w:val="002F5283"/>
    <w:rsid w:val="003A33E8"/>
    <w:rsid w:val="003A5732"/>
    <w:rsid w:val="003C0999"/>
    <w:rsid w:val="003C5FBF"/>
    <w:rsid w:val="003C672E"/>
    <w:rsid w:val="003E24A0"/>
    <w:rsid w:val="003F43B6"/>
    <w:rsid w:val="0040114D"/>
    <w:rsid w:val="0048184C"/>
    <w:rsid w:val="00483C34"/>
    <w:rsid w:val="004900BD"/>
    <w:rsid w:val="004E650B"/>
    <w:rsid w:val="0050239F"/>
    <w:rsid w:val="00547145"/>
    <w:rsid w:val="005513AF"/>
    <w:rsid w:val="0056064A"/>
    <w:rsid w:val="0057667C"/>
    <w:rsid w:val="005856B9"/>
    <w:rsid w:val="005B29EE"/>
    <w:rsid w:val="00602FC9"/>
    <w:rsid w:val="00603520"/>
    <w:rsid w:val="00613E72"/>
    <w:rsid w:val="00623DFC"/>
    <w:rsid w:val="00640A6F"/>
    <w:rsid w:val="00677651"/>
    <w:rsid w:val="00722EE0"/>
    <w:rsid w:val="00760136"/>
    <w:rsid w:val="00773F52"/>
    <w:rsid w:val="00823D11"/>
    <w:rsid w:val="00824267"/>
    <w:rsid w:val="008A6371"/>
    <w:rsid w:val="008B5800"/>
    <w:rsid w:val="008C1939"/>
    <w:rsid w:val="008D442D"/>
    <w:rsid w:val="008E6021"/>
    <w:rsid w:val="0093458E"/>
    <w:rsid w:val="0094099D"/>
    <w:rsid w:val="00956D8C"/>
    <w:rsid w:val="009A3E87"/>
    <w:rsid w:val="009D1E0B"/>
    <w:rsid w:val="00A35E77"/>
    <w:rsid w:val="00A5209E"/>
    <w:rsid w:val="00A71C47"/>
    <w:rsid w:val="00A94EAB"/>
    <w:rsid w:val="00A95938"/>
    <w:rsid w:val="00AE2DC5"/>
    <w:rsid w:val="00AE6512"/>
    <w:rsid w:val="00AF09D5"/>
    <w:rsid w:val="00AF4B90"/>
    <w:rsid w:val="00B66A73"/>
    <w:rsid w:val="00B81CF1"/>
    <w:rsid w:val="00BE12F1"/>
    <w:rsid w:val="00BE6D53"/>
    <w:rsid w:val="00BF06EA"/>
    <w:rsid w:val="00C10C5D"/>
    <w:rsid w:val="00C273A0"/>
    <w:rsid w:val="00C55692"/>
    <w:rsid w:val="00C64071"/>
    <w:rsid w:val="00C81B95"/>
    <w:rsid w:val="00CD68F1"/>
    <w:rsid w:val="00CE2C2C"/>
    <w:rsid w:val="00D218C9"/>
    <w:rsid w:val="00D2396D"/>
    <w:rsid w:val="00DA00DF"/>
    <w:rsid w:val="00DF0B2E"/>
    <w:rsid w:val="00E17A46"/>
    <w:rsid w:val="00E31533"/>
    <w:rsid w:val="00E33248"/>
    <w:rsid w:val="00E46D6F"/>
    <w:rsid w:val="00E74C04"/>
    <w:rsid w:val="00EA074D"/>
    <w:rsid w:val="00EA1408"/>
    <w:rsid w:val="00EE6EED"/>
    <w:rsid w:val="00EE7166"/>
    <w:rsid w:val="00F04266"/>
    <w:rsid w:val="00F4045F"/>
    <w:rsid w:val="00F5378C"/>
    <w:rsid w:val="00F73A5E"/>
    <w:rsid w:val="00F8018F"/>
    <w:rsid w:val="00FA6894"/>
    <w:rsid w:val="00FB2893"/>
    <w:rsid w:val="00FB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B53E3"/>
    <w:pPr>
      <w:ind w:firstLineChars="200" w:firstLine="420"/>
    </w:pPr>
  </w:style>
  <w:style w:type="table" w:styleId="a3">
    <w:name w:val="Table Grid"/>
    <w:basedOn w:val="a1"/>
    <w:qFormat/>
    <w:rsid w:val="00FB53E3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B5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71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1C4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71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1C47"/>
    <w:rPr>
      <w:sz w:val="18"/>
      <w:szCs w:val="18"/>
    </w:rPr>
  </w:style>
  <w:style w:type="paragraph" w:styleId="a7">
    <w:name w:val="List Paragraph"/>
    <w:basedOn w:val="a"/>
    <w:uiPriority w:val="1"/>
    <w:qFormat/>
    <w:rsid w:val="00EE7166"/>
    <w:pPr>
      <w:ind w:firstLineChars="200" w:firstLine="420"/>
    </w:pPr>
  </w:style>
  <w:style w:type="paragraph" w:styleId="a8">
    <w:name w:val="Body Text"/>
    <w:basedOn w:val="a"/>
    <w:link w:val="Char1"/>
    <w:uiPriority w:val="1"/>
    <w:qFormat/>
    <w:rsid w:val="001839D7"/>
    <w:pPr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Char1">
    <w:name w:val="正文文本 Char"/>
    <w:basedOn w:val="a0"/>
    <w:link w:val="a8"/>
    <w:uiPriority w:val="1"/>
    <w:rsid w:val="001839D7"/>
    <w:rPr>
      <w:rFonts w:ascii="宋体" w:eastAsia="宋体" w:hAnsi="宋体" w:cs="宋体"/>
      <w:kern w:val="0"/>
      <w:szCs w:val="21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623DF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23D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9</Pages>
  <Words>340</Words>
  <Characters>1943</Characters>
  <Application>Microsoft Office Word</Application>
  <DocSecurity>0</DocSecurity>
  <Lines>16</Lines>
  <Paragraphs>4</Paragraphs>
  <ScaleCrop>false</ScaleCrop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cp:lastPrinted>2016-11-07T08:33:00Z</cp:lastPrinted>
  <dcterms:created xsi:type="dcterms:W3CDTF">2016-11-07T01:41:00Z</dcterms:created>
  <dcterms:modified xsi:type="dcterms:W3CDTF">2016-12-05T06:10:00Z</dcterms:modified>
</cp:coreProperties>
</file>