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BD" w:rsidRPr="00080EBD" w:rsidRDefault="00080EBD" w:rsidP="00080EBD">
      <w:pPr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80EBD">
        <w:rPr>
          <w:rFonts w:ascii="黑体" w:eastAsia="黑体" w:hAnsi="黑体" w:hint="eastAsia"/>
          <w:color w:val="000000"/>
          <w:sz w:val="32"/>
          <w:szCs w:val="32"/>
        </w:rPr>
        <w:t>多元视角心理干预，提升数学学习品质</w:t>
      </w:r>
    </w:p>
    <w:p w:rsidR="00AA2737" w:rsidRPr="00C811E7" w:rsidRDefault="00AE7954" w:rsidP="00E60982">
      <w:pPr>
        <w:spacing w:line="440" w:lineRule="exact"/>
        <w:ind w:firstLineChars="1050" w:firstLine="25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——</w:t>
      </w:r>
      <w:r w:rsidR="00AA2737" w:rsidRPr="00C811E7">
        <w:rPr>
          <w:rFonts w:ascii="宋体" w:eastAsia="宋体" w:hAnsi="宋体" w:hint="eastAsia"/>
          <w:sz w:val="24"/>
          <w:szCs w:val="24"/>
        </w:rPr>
        <w:t>市南区心理健康教育和小学数学学科课程整合研讨会侧记</w:t>
      </w:r>
    </w:p>
    <w:p w:rsidR="00080EBD" w:rsidRPr="00080EBD" w:rsidRDefault="00080EBD" w:rsidP="00080EBD">
      <w:pPr>
        <w:spacing w:line="360" w:lineRule="auto"/>
        <w:ind w:firstLine="630"/>
        <w:rPr>
          <w:rFonts w:ascii="宋体" w:eastAsia="宋体" w:hAnsi="宋体"/>
          <w:sz w:val="24"/>
          <w:szCs w:val="24"/>
        </w:rPr>
      </w:pPr>
      <w:r w:rsidRPr="00080EBD">
        <w:rPr>
          <w:rFonts w:ascii="宋体" w:eastAsia="宋体" w:hAnsi="宋体" w:hint="eastAsia"/>
          <w:sz w:val="24"/>
          <w:szCs w:val="24"/>
        </w:rPr>
        <w:t>11月21日，在宁夏路第二小学开展了“运用多元视角心理干预，提升学生数学学习品质”的研讨活动，</w:t>
      </w:r>
      <w:r w:rsidRPr="00456379">
        <w:rPr>
          <w:rFonts w:ascii="宋体" w:eastAsia="宋体" w:hAnsi="宋体" w:hint="eastAsia"/>
          <w:sz w:val="24"/>
          <w:szCs w:val="24"/>
        </w:rPr>
        <w:t>市南区教育</w:t>
      </w:r>
      <w:proofErr w:type="gramStart"/>
      <w:r w:rsidRPr="00456379">
        <w:rPr>
          <w:rFonts w:ascii="宋体" w:eastAsia="宋体" w:hAnsi="宋体" w:hint="eastAsia"/>
          <w:sz w:val="24"/>
          <w:szCs w:val="24"/>
        </w:rPr>
        <w:t>研究中心梁青和</w:t>
      </w:r>
      <w:proofErr w:type="gramEnd"/>
      <w:r w:rsidRPr="00456379">
        <w:rPr>
          <w:rFonts w:ascii="宋体" w:eastAsia="宋体" w:hAnsi="宋体" w:hint="eastAsia"/>
          <w:sz w:val="24"/>
          <w:szCs w:val="24"/>
        </w:rPr>
        <w:t>松梅两位教研员和</w:t>
      </w:r>
      <w:r w:rsidRPr="00080EBD">
        <w:rPr>
          <w:rFonts w:ascii="宋体" w:eastAsia="宋体" w:hAnsi="宋体" w:hint="eastAsia"/>
          <w:sz w:val="24"/>
          <w:szCs w:val="24"/>
        </w:rPr>
        <w:t>市</w:t>
      </w:r>
      <w:r w:rsidRPr="00456379">
        <w:rPr>
          <w:rFonts w:ascii="宋体" w:eastAsia="宋体" w:hAnsi="宋体" w:hint="eastAsia"/>
          <w:sz w:val="24"/>
          <w:szCs w:val="24"/>
        </w:rPr>
        <w:t>南区小学数学、心理骨干班成员</w:t>
      </w:r>
      <w:r>
        <w:rPr>
          <w:rFonts w:ascii="宋体" w:eastAsia="宋体" w:hAnsi="宋体" w:hint="eastAsia"/>
          <w:sz w:val="24"/>
          <w:szCs w:val="24"/>
        </w:rPr>
        <w:t>共50余人</w:t>
      </w:r>
      <w:r w:rsidRPr="00080EBD">
        <w:rPr>
          <w:rFonts w:ascii="宋体" w:eastAsia="宋体" w:hAnsi="宋体" w:hint="eastAsia"/>
          <w:sz w:val="24"/>
          <w:szCs w:val="24"/>
        </w:rPr>
        <w:t>参加了此次研讨活动，此次活动，</w:t>
      </w:r>
      <w:r w:rsidRPr="00456379">
        <w:rPr>
          <w:rFonts w:ascii="宋体" w:eastAsia="宋体" w:hAnsi="宋体" w:hint="eastAsia"/>
          <w:sz w:val="24"/>
          <w:szCs w:val="24"/>
        </w:rPr>
        <w:t>是数学与心理学科整合的第二次研讨活动</w:t>
      </w:r>
      <w:r w:rsidRPr="00080EBD">
        <w:rPr>
          <w:rFonts w:ascii="宋体" w:eastAsia="宋体" w:hAnsi="宋体" w:hint="eastAsia"/>
          <w:sz w:val="24"/>
          <w:szCs w:val="24"/>
        </w:rPr>
        <w:t>。</w:t>
      </w:r>
    </w:p>
    <w:p w:rsidR="00080EBD" w:rsidRDefault="00080EBD" w:rsidP="00E60982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C338AB" w:rsidRPr="00C811E7" w:rsidRDefault="00C338AB" w:rsidP="00C338AB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520888" cy="3390900"/>
            <wp:effectExtent l="19050" t="0" r="0" b="0"/>
            <wp:docPr id="1" name="图片 0" descr="微信图片_2017112408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408574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916" cy="339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AB" w:rsidRDefault="00C338AB" w:rsidP="00C338A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C338AB" w:rsidRDefault="00C338AB" w:rsidP="00C338AB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4609771" cy="3457567"/>
            <wp:effectExtent l="19050" t="0" r="329" b="0"/>
            <wp:docPr id="8" name="图片 1" descr="微信图片_2017112408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40858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5188" cy="34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8F" w:rsidRPr="001E538F" w:rsidRDefault="001E538F" w:rsidP="001E538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lastRenderedPageBreak/>
        <w:t>此次活动分为三大部分进行，首先进行的课</w:t>
      </w:r>
      <w:proofErr w:type="gramStart"/>
      <w:r w:rsidRPr="001E538F">
        <w:rPr>
          <w:rFonts w:ascii="宋体" w:eastAsia="宋体" w:hAnsi="宋体" w:hint="eastAsia"/>
          <w:sz w:val="24"/>
          <w:szCs w:val="24"/>
        </w:rPr>
        <w:t>例展示</w:t>
      </w:r>
      <w:proofErr w:type="gramEnd"/>
      <w:r w:rsidRPr="001E538F">
        <w:rPr>
          <w:rFonts w:ascii="宋体" w:eastAsia="宋体" w:hAnsi="宋体" w:hint="eastAsia"/>
          <w:sz w:val="24"/>
          <w:szCs w:val="24"/>
        </w:rPr>
        <w:t>环节，分别由青岛朝城路小学陈祥艳老师，展示了二年级数学课的《角的初步认识》和青岛新昌路小学王珺老师展示的</w:t>
      </w:r>
      <w:r w:rsidRPr="00456379">
        <w:rPr>
          <w:rFonts w:ascii="宋体" w:eastAsia="宋体" w:hAnsi="宋体" w:hint="eastAsia"/>
          <w:sz w:val="24"/>
          <w:szCs w:val="24"/>
        </w:rPr>
        <w:t>四年级</w:t>
      </w:r>
      <w:r w:rsidRPr="001E538F">
        <w:rPr>
          <w:rFonts w:ascii="宋体" w:eastAsia="宋体" w:hAnsi="宋体" w:hint="eastAsia"/>
          <w:sz w:val="24"/>
          <w:szCs w:val="24"/>
        </w:rPr>
        <w:t>心理健康教育课</w:t>
      </w:r>
      <w:r w:rsidRPr="00456379">
        <w:rPr>
          <w:rFonts w:ascii="宋体" w:eastAsia="宋体" w:hAnsi="宋体" w:hint="eastAsia"/>
          <w:sz w:val="24"/>
          <w:szCs w:val="24"/>
        </w:rPr>
        <w:t>《</w:t>
      </w:r>
      <w:bookmarkStart w:id="0" w:name="_GoBack"/>
      <w:bookmarkEnd w:id="0"/>
      <w:r w:rsidRPr="00456379">
        <w:rPr>
          <w:rFonts w:ascii="宋体" w:eastAsia="宋体" w:hAnsi="宋体" w:hint="eastAsia"/>
          <w:sz w:val="24"/>
          <w:szCs w:val="24"/>
        </w:rPr>
        <w:t>数字捉迷藏》</w:t>
      </w:r>
      <w:r w:rsidRPr="001E538F">
        <w:rPr>
          <w:rFonts w:ascii="宋体" w:eastAsia="宋体" w:hAnsi="宋体" w:hint="eastAsia"/>
          <w:sz w:val="24"/>
          <w:szCs w:val="24"/>
        </w:rPr>
        <w:t>。两节课，一节数学课一节心理课看似两节不同领域的授课，却因运用了多元的视角、心理干预，让课堂变得生动有趣，学生学习兴趣昂然，参与积极性高。</w:t>
      </w:r>
    </w:p>
    <w:p w:rsidR="001E538F" w:rsidRDefault="001E538F" w:rsidP="001E538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E538F">
        <w:rPr>
          <w:rFonts w:ascii="宋体" w:eastAsia="宋体" w:hAnsi="宋体"/>
          <w:sz w:val="24"/>
          <w:szCs w:val="24"/>
        </w:rPr>
        <w:t>加德纳多元智能理论</w:t>
      </w:r>
      <w:r w:rsidRPr="001E538F">
        <w:rPr>
          <w:rFonts w:ascii="宋体" w:eastAsia="宋体" w:hAnsi="宋体" w:hint="eastAsia"/>
          <w:sz w:val="24"/>
          <w:szCs w:val="24"/>
        </w:rPr>
        <w:t>中指出，在学生的学习过程，学习受智力因素和非智力因素多种引述的影响，而且</w:t>
      </w:r>
      <w:r w:rsidRPr="001E538F">
        <w:rPr>
          <w:rFonts w:ascii="宋体" w:eastAsia="宋体" w:hAnsi="宋体"/>
          <w:sz w:val="24"/>
          <w:szCs w:val="24"/>
        </w:rPr>
        <w:t>非智力因素都是直接影响和制约智力因素发展的意向性因素。</w:t>
      </w:r>
      <w:r w:rsidRPr="001E538F">
        <w:rPr>
          <w:rFonts w:ascii="宋体" w:eastAsia="宋体" w:hAnsi="宋体" w:hint="eastAsia"/>
          <w:sz w:val="24"/>
          <w:szCs w:val="24"/>
        </w:rPr>
        <w:t>因而本节课，教师借助多种感官的参与、学生个体不断体悟、积极的评价导向、激发学生不断探究的游戏活动，极大了激发了学生学习品质，提高了课堂实效。</w:t>
      </w:r>
    </w:p>
    <w:p w:rsidR="001E538F" w:rsidRPr="001E538F" w:rsidRDefault="001E538F" w:rsidP="001E538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t>王老师将四年级易错的计算问题，加入游戏活动，结合中年级爱玩游戏的心理特点，采用“眼镜照相机”“耳朵录音机”生动有趣的游戏活动，让学生体会到学习是有方法的，可以借助我们的眼、脑、手、耳等多种感官的配合帮助我们更好的学习</w:t>
      </w:r>
      <w:r w:rsidRPr="00C811E7">
        <w:rPr>
          <w:rFonts w:ascii="宋体" w:eastAsia="宋体" w:hAnsi="宋体" w:hint="eastAsia"/>
          <w:sz w:val="24"/>
          <w:szCs w:val="24"/>
        </w:rPr>
        <w:t>，在王老师的引导下，孩子们发现记忆方法，寻找适合自己的学习方式，感受着学习的快乐</w:t>
      </w:r>
      <w:r w:rsidRPr="001E538F">
        <w:rPr>
          <w:rFonts w:ascii="宋体" w:eastAsia="宋体" w:hAnsi="宋体" w:hint="eastAsia"/>
          <w:sz w:val="24"/>
          <w:szCs w:val="24"/>
        </w:rPr>
        <w:t>。</w:t>
      </w:r>
    </w:p>
    <w:p w:rsidR="001E538F" w:rsidRDefault="001E538F" w:rsidP="001E538F">
      <w:pPr>
        <w:tabs>
          <w:tab w:val="left" w:pos="720"/>
        </w:tabs>
        <w:autoSpaceDE w:val="0"/>
        <w:autoSpaceDN w:val="0"/>
        <w:spacing w:before="60" w:after="40" w:line="360" w:lineRule="auto"/>
        <w:ind w:right="6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t>第二环节，分别由青岛宁夏路第二小学的王玉玲老师进行了《关注学生注意力促进数学教学实效性》和</w:t>
      </w:r>
      <w:proofErr w:type="gramStart"/>
      <w:r w:rsidRPr="001E538F">
        <w:rPr>
          <w:rFonts w:ascii="宋体" w:eastAsia="宋体" w:hAnsi="宋体" w:hint="eastAsia"/>
          <w:sz w:val="24"/>
          <w:szCs w:val="24"/>
        </w:rPr>
        <w:t>青岛德县路小学关佳进行</w:t>
      </w:r>
      <w:proofErr w:type="gramEnd"/>
      <w:r w:rsidRPr="001E538F">
        <w:rPr>
          <w:rFonts w:ascii="宋体" w:eastAsia="宋体" w:hAnsi="宋体" w:hint="eastAsia"/>
          <w:sz w:val="24"/>
          <w:szCs w:val="24"/>
        </w:rPr>
        <w:t>《数学教学中那些</w:t>
      </w:r>
      <w:r w:rsidRPr="001E538F">
        <w:rPr>
          <w:rFonts w:ascii="宋体" w:eastAsia="宋体" w:hAnsi="宋体"/>
          <w:sz w:val="24"/>
          <w:szCs w:val="24"/>
        </w:rPr>
        <w:t>“</w:t>
      </w:r>
      <w:r w:rsidRPr="001E538F">
        <w:rPr>
          <w:rFonts w:ascii="宋体" w:eastAsia="宋体" w:hAnsi="宋体" w:hint="eastAsia"/>
          <w:sz w:val="24"/>
          <w:szCs w:val="24"/>
        </w:rPr>
        <w:t>四两拨千斤</w:t>
      </w:r>
      <w:r w:rsidRPr="001E538F">
        <w:rPr>
          <w:rFonts w:ascii="宋体" w:eastAsia="宋体" w:hAnsi="宋体"/>
          <w:sz w:val="24"/>
          <w:szCs w:val="24"/>
        </w:rPr>
        <w:t>”</w:t>
      </w:r>
      <w:r w:rsidRPr="001E538F">
        <w:rPr>
          <w:rFonts w:ascii="宋体" w:eastAsia="宋体" w:hAnsi="宋体" w:hint="eastAsia"/>
          <w:sz w:val="24"/>
          <w:szCs w:val="24"/>
        </w:rPr>
        <w:t>的心理因素》的经验交流。王老师，结合自己多年丰富的数学经历积累的教学实例，从高效利用好注意力的课上10分钟，关注稳定性，提高教学质量；帮助孩子安全躲过注意力雷区，采用圈画法审题，提高解题正确率；关注注意力的分配，巧妙利用数学练习提高学生理想问题的能力，三个方面进行深入的交流。心理关老师从关注力、体悟、时间管理、生命教育四个方面，让我们感受到抓住了学生心理，我们的数学会起到事半功倍的作用。</w:t>
      </w:r>
    </w:p>
    <w:p w:rsidR="001E538F" w:rsidRPr="001E538F" w:rsidRDefault="001E538F" w:rsidP="001E538F">
      <w:pPr>
        <w:tabs>
          <w:tab w:val="left" w:pos="720"/>
        </w:tabs>
        <w:autoSpaceDE w:val="0"/>
        <w:autoSpaceDN w:val="0"/>
        <w:spacing w:before="60" w:after="40" w:line="360" w:lineRule="auto"/>
        <w:ind w:right="60"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drawing>
          <wp:inline distT="0" distB="0" distL="0" distR="0">
            <wp:extent cx="4342260" cy="3028950"/>
            <wp:effectExtent l="19050" t="0" r="1140" b="0"/>
            <wp:docPr id="11" name="图片 6" descr="微信图片_2017112408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4085815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199" cy="30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8F" w:rsidRPr="001E538F" w:rsidRDefault="001E538F" w:rsidP="001E538F">
      <w:pPr>
        <w:tabs>
          <w:tab w:val="left" w:pos="720"/>
        </w:tabs>
        <w:autoSpaceDE w:val="0"/>
        <w:autoSpaceDN w:val="0"/>
        <w:spacing w:before="60" w:after="40" w:line="360" w:lineRule="auto"/>
        <w:ind w:right="60"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lastRenderedPageBreak/>
        <w:drawing>
          <wp:inline distT="0" distB="0" distL="0" distR="0">
            <wp:extent cx="4438650" cy="2581275"/>
            <wp:effectExtent l="19050" t="0" r="0" b="0"/>
            <wp:docPr id="13" name="图片 4" descr="微信图片_2017112408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4085818.jpg"/>
                    <pic:cNvPicPr/>
                  </pic:nvPicPr>
                  <pic:blipFill>
                    <a:blip r:embed="rId7"/>
                    <a:srcRect t="1661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8F" w:rsidRDefault="001E538F" w:rsidP="001E538F">
      <w:pPr>
        <w:tabs>
          <w:tab w:val="left" w:pos="720"/>
        </w:tabs>
        <w:autoSpaceDE w:val="0"/>
        <w:autoSpaceDN w:val="0"/>
        <w:spacing w:before="60" w:after="40" w:line="360" w:lineRule="auto"/>
        <w:ind w:right="6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E538F">
        <w:rPr>
          <w:rFonts w:ascii="宋体" w:eastAsia="宋体" w:hAnsi="宋体" w:hint="eastAsia"/>
          <w:sz w:val="24"/>
          <w:szCs w:val="24"/>
        </w:rPr>
        <w:t>第三个环节：在评课环节，心理教研员松梅老师分别从游戏化活动、有效的评价、和谐的师生关系、多种感官的参与</w:t>
      </w:r>
      <w:r>
        <w:rPr>
          <w:rFonts w:ascii="宋体" w:eastAsia="宋体" w:hAnsi="宋体" w:hint="eastAsia"/>
          <w:sz w:val="24"/>
          <w:szCs w:val="24"/>
        </w:rPr>
        <w:t>及</w:t>
      </w:r>
      <w:r w:rsidRPr="001E538F">
        <w:rPr>
          <w:rFonts w:ascii="宋体" w:eastAsia="宋体" w:hAnsi="宋体" w:hint="eastAsia"/>
          <w:sz w:val="24"/>
          <w:szCs w:val="24"/>
        </w:rPr>
        <w:t>课后的延伸等方面深度的分析了心理与数学的有效融合，提升学生学习品质，让与会老师豁然开朗，茅塞顿开。接着，参与活动的老师们结合课例和经验交流，反思自己的教学行为，各抒己见，讨论热烈，就心理与数学融合的切入点、实施策略等方面进行了深入探讨。</w:t>
      </w:r>
    </w:p>
    <w:p w:rsidR="001E538F" w:rsidRDefault="001E538F" w:rsidP="001E538F">
      <w:pPr>
        <w:tabs>
          <w:tab w:val="left" w:pos="720"/>
        </w:tabs>
        <w:autoSpaceDE w:val="0"/>
        <w:autoSpaceDN w:val="0"/>
        <w:spacing w:before="60" w:after="40" w:line="360" w:lineRule="auto"/>
        <w:ind w:right="6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600450"/>
            <wp:effectExtent l="19050" t="0" r="2540" b="0"/>
            <wp:docPr id="14" name="图片 1" descr="C:\DOCUME~1\ADMINI~1\LOCALS~1\Temp\WeChat Files\211605867241287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2116058672412877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8F" w:rsidRPr="001E538F" w:rsidRDefault="00536BF6" w:rsidP="001E538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60982">
        <w:rPr>
          <w:rFonts w:ascii="宋体" w:eastAsia="宋体" w:hAnsi="宋体" w:hint="eastAsia"/>
          <w:sz w:val="24"/>
          <w:szCs w:val="24"/>
        </w:rPr>
        <w:t>本次研讨活动将数学与心理学的融合又向深入推进了一步。</w:t>
      </w:r>
      <w:r w:rsidR="001E538F" w:rsidRPr="001E538F">
        <w:rPr>
          <w:rFonts w:ascii="宋体" w:eastAsia="宋体" w:hAnsi="宋体" w:hint="eastAsia"/>
          <w:sz w:val="24"/>
          <w:szCs w:val="24"/>
        </w:rPr>
        <w:t>参与活动老师也在课堂的实效中</w:t>
      </w:r>
      <w:r w:rsidR="001E538F" w:rsidRPr="00456379">
        <w:rPr>
          <w:rFonts w:ascii="宋体" w:eastAsia="宋体" w:hAnsi="宋体"/>
          <w:sz w:val="24"/>
          <w:szCs w:val="24"/>
        </w:rPr>
        <w:t>，深深体悟到学科整合对核心素养提升的</w:t>
      </w:r>
      <w:r w:rsidR="001E538F" w:rsidRPr="00456379">
        <w:rPr>
          <w:rFonts w:ascii="宋体" w:eastAsia="宋体" w:hAnsi="宋体" w:hint="eastAsia"/>
          <w:sz w:val="24"/>
          <w:szCs w:val="24"/>
        </w:rPr>
        <w:t>有效性、</w:t>
      </w:r>
      <w:r w:rsidR="001E538F" w:rsidRPr="00456379">
        <w:rPr>
          <w:rFonts w:ascii="宋体" w:eastAsia="宋体" w:hAnsi="宋体"/>
          <w:sz w:val="24"/>
          <w:szCs w:val="24"/>
        </w:rPr>
        <w:t>可行性和必要性</w:t>
      </w:r>
      <w:r w:rsidR="001E538F" w:rsidRPr="00456379">
        <w:rPr>
          <w:rFonts w:ascii="宋体" w:eastAsia="宋体" w:hAnsi="宋体" w:hint="eastAsia"/>
          <w:sz w:val="24"/>
          <w:szCs w:val="24"/>
        </w:rPr>
        <w:t>，纷纷表示在教学过程中，</w:t>
      </w:r>
      <w:r w:rsidR="001E538F">
        <w:rPr>
          <w:rFonts w:ascii="宋体" w:eastAsia="宋体" w:hAnsi="宋体" w:hint="eastAsia"/>
          <w:sz w:val="24"/>
          <w:szCs w:val="24"/>
        </w:rPr>
        <w:t>将继续</w:t>
      </w:r>
      <w:r w:rsidR="001E538F" w:rsidRPr="00456379">
        <w:rPr>
          <w:rFonts w:ascii="宋体" w:eastAsia="宋体" w:hAnsi="宋体" w:hint="eastAsia"/>
          <w:sz w:val="24"/>
          <w:szCs w:val="24"/>
        </w:rPr>
        <w:t>关注学生心理</w:t>
      </w:r>
      <w:r w:rsidR="001E538F" w:rsidRPr="001E538F">
        <w:rPr>
          <w:rFonts w:ascii="宋体" w:eastAsia="宋体" w:hAnsi="宋体" w:hint="eastAsia"/>
          <w:sz w:val="24"/>
          <w:szCs w:val="24"/>
        </w:rPr>
        <w:t>，</w:t>
      </w:r>
      <w:r w:rsidR="001E538F">
        <w:rPr>
          <w:rFonts w:ascii="宋体" w:eastAsia="宋体" w:hAnsi="宋体" w:hint="eastAsia"/>
          <w:sz w:val="24"/>
          <w:szCs w:val="24"/>
        </w:rPr>
        <w:t>将心理的策略</w:t>
      </w:r>
      <w:r w:rsidR="001E538F" w:rsidRPr="00456379">
        <w:rPr>
          <w:rFonts w:ascii="宋体" w:eastAsia="宋体" w:hAnsi="宋体" w:hint="eastAsia"/>
          <w:sz w:val="24"/>
          <w:szCs w:val="24"/>
        </w:rPr>
        <w:t>融合到数学</w:t>
      </w:r>
      <w:r w:rsidR="001E538F">
        <w:rPr>
          <w:rFonts w:ascii="宋体" w:eastAsia="宋体" w:hAnsi="宋体" w:hint="eastAsia"/>
          <w:sz w:val="24"/>
          <w:szCs w:val="24"/>
        </w:rPr>
        <w:t>教学中，</w:t>
      </w:r>
      <w:r w:rsidR="001E538F" w:rsidRPr="001E538F">
        <w:rPr>
          <w:rFonts w:ascii="宋体" w:eastAsia="宋体" w:hAnsi="宋体" w:hint="eastAsia"/>
          <w:sz w:val="24"/>
          <w:szCs w:val="24"/>
        </w:rPr>
        <w:t>提升学生数学学习的品质</w:t>
      </w:r>
      <w:r w:rsidR="001E538F" w:rsidRPr="00456379">
        <w:rPr>
          <w:rFonts w:ascii="宋体" w:eastAsia="宋体" w:hAnsi="宋体" w:hint="eastAsia"/>
          <w:sz w:val="24"/>
          <w:szCs w:val="24"/>
        </w:rPr>
        <w:t>。</w:t>
      </w:r>
    </w:p>
    <w:sectPr w:rsidR="001E538F" w:rsidRPr="001E538F" w:rsidSect="00AE79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737"/>
    <w:rsid w:val="0001556F"/>
    <w:rsid w:val="00080EBD"/>
    <w:rsid w:val="000D5BFE"/>
    <w:rsid w:val="00122FD3"/>
    <w:rsid w:val="001E538F"/>
    <w:rsid w:val="002C6D21"/>
    <w:rsid w:val="00536BF6"/>
    <w:rsid w:val="00625C5E"/>
    <w:rsid w:val="007124F3"/>
    <w:rsid w:val="007511F5"/>
    <w:rsid w:val="00892044"/>
    <w:rsid w:val="008C19BF"/>
    <w:rsid w:val="00922F7D"/>
    <w:rsid w:val="00AA2737"/>
    <w:rsid w:val="00AE7954"/>
    <w:rsid w:val="00C338AB"/>
    <w:rsid w:val="00C811E7"/>
    <w:rsid w:val="00D14244"/>
    <w:rsid w:val="00D855D4"/>
    <w:rsid w:val="00E60982"/>
    <w:rsid w:val="00ED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8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38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yong</dc:creator>
  <cp:keywords/>
  <dc:description/>
  <cp:lastModifiedBy>hp</cp:lastModifiedBy>
  <cp:revision>7</cp:revision>
  <dcterms:created xsi:type="dcterms:W3CDTF">2017-11-21T18:11:00Z</dcterms:created>
  <dcterms:modified xsi:type="dcterms:W3CDTF">2017-11-27T02:51:00Z</dcterms:modified>
</cp:coreProperties>
</file>