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90" w:rsidRDefault="00065E5D">
      <w:pPr>
        <w:spacing w:line="560" w:lineRule="exact"/>
        <w:jc w:val="center"/>
        <w:rPr>
          <w:rFonts w:ascii="黑体" w:eastAsia="黑体" w:hAnsi="黑体" w:cs="黑体"/>
          <w:b/>
          <w:kern w:val="0"/>
          <w:sz w:val="32"/>
          <w:szCs w:val="32"/>
        </w:rPr>
      </w:pPr>
      <w:r>
        <w:rPr>
          <w:rFonts w:ascii="黑体" w:eastAsia="黑体" w:hAnsi="黑体" w:cs="黑体" w:hint="eastAsia"/>
          <w:b/>
          <w:snapToGrid w:val="0"/>
          <w:sz w:val="32"/>
          <w:szCs w:val="32"/>
        </w:rPr>
        <w:t>关于参加</w:t>
      </w:r>
      <w:r>
        <w:rPr>
          <w:rFonts w:ascii="黑体" w:eastAsia="黑体" w:hAnsi="黑体" w:cs="黑体" w:hint="eastAsia"/>
          <w:b/>
          <w:color w:val="000000"/>
          <w:sz w:val="32"/>
          <w:szCs w:val="32"/>
        </w:rPr>
        <w:t>山东省初中数学优秀课例展示暨青岛版教材课堂教学专题研讨活动的通知</w:t>
      </w:r>
    </w:p>
    <w:p w:rsidR="00CA1790" w:rsidRDefault="00065E5D">
      <w:pPr>
        <w:spacing w:line="560" w:lineRule="exact"/>
        <w:rPr>
          <w:rFonts w:ascii="仿宋_GB2312" w:eastAsia="仿宋_GB2312" w:hAnsi="仿宋_GB2312" w:cs="仿宋_GB2312"/>
          <w:bCs/>
          <w:spacing w:val="8"/>
          <w:kern w:val="0"/>
          <w:sz w:val="28"/>
          <w:szCs w:val="28"/>
        </w:rPr>
      </w:pPr>
      <w:r>
        <w:rPr>
          <w:rFonts w:ascii="仿宋_GB2312" w:eastAsia="仿宋_GB2312" w:hAnsi="仿宋_GB2312" w:cs="仿宋_GB2312" w:hint="eastAsia"/>
          <w:b/>
          <w:spacing w:val="8"/>
          <w:kern w:val="0"/>
          <w:sz w:val="28"/>
          <w:szCs w:val="28"/>
        </w:rPr>
        <w:t>局属各初中、</w:t>
      </w:r>
      <w:r w:rsidR="008434B7">
        <w:rPr>
          <w:rFonts w:ascii="仿宋_GB2312" w:eastAsia="仿宋_GB2312" w:hAnsi="仿宋_GB2312" w:cs="仿宋_GB2312" w:hint="eastAsia"/>
          <w:b/>
          <w:spacing w:val="8"/>
          <w:kern w:val="0"/>
          <w:sz w:val="28"/>
          <w:szCs w:val="28"/>
        </w:rPr>
        <w:t>各</w:t>
      </w:r>
      <w:r>
        <w:rPr>
          <w:rFonts w:ascii="仿宋_GB2312" w:eastAsia="仿宋_GB2312" w:hAnsi="仿宋_GB2312" w:cs="仿宋_GB2312" w:hint="eastAsia"/>
          <w:b/>
          <w:spacing w:val="8"/>
          <w:kern w:val="0"/>
          <w:sz w:val="28"/>
          <w:szCs w:val="28"/>
        </w:rPr>
        <w:t>民办初中：</w:t>
      </w:r>
    </w:p>
    <w:p w:rsidR="00CA1790" w:rsidRDefault="00065E5D">
      <w:pPr>
        <w:widowControl/>
        <w:adjustRightInd w:val="0"/>
        <w:spacing w:line="560" w:lineRule="exact"/>
        <w:ind w:firstLineChars="200" w:firstLine="560"/>
        <w:jc w:val="left"/>
        <w:textAlignment w:val="baseline"/>
        <w:rPr>
          <w:rFonts w:ascii="仿宋_GB2312" w:eastAsia="仿宋_GB2312" w:hAnsi="仿宋_GB2312" w:cs="仿宋_GB2312"/>
          <w:bCs/>
          <w:color w:val="000000"/>
          <w:spacing w:val="2"/>
          <w:kern w:val="0"/>
          <w:sz w:val="28"/>
          <w:szCs w:val="28"/>
        </w:rPr>
      </w:pPr>
      <w:r>
        <w:rPr>
          <w:rFonts w:ascii="仿宋_GB2312" w:eastAsia="仿宋_GB2312" w:hAnsi="仿宋_GB2312" w:cs="仿宋_GB2312" w:hint="eastAsia"/>
          <w:bCs/>
          <w:kern w:val="0"/>
          <w:sz w:val="28"/>
          <w:szCs w:val="28"/>
        </w:rPr>
        <w:t xml:space="preserve"> 山东省教科院将于</w:t>
      </w:r>
      <w:r>
        <w:rPr>
          <w:rFonts w:ascii="仿宋_GB2312" w:eastAsia="仿宋_GB2312" w:hAnsi="仿宋_GB2312" w:cs="仿宋_GB2312" w:hint="eastAsia"/>
          <w:bCs/>
          <w:color w:val="000000"/>
          <w:spacing w:val="2"/>
          <w:kern w:val="0"/>
          <w:sz w:val="28"/>
          <w:szCs w:val="28"/>
        </w:rPr>
        <w:t>2017年12月27日至29日在山东省诸城市龙源双语学校</w:t>
      </w:r>
      <w:r w:rsidR="008434B7">
        <w:rPr>
          <w:rFonts w:ascii="仿宋_GB2312" w:eastAsia="仿宋_GB2312" w:hAnsi="仿宋_GB2312" w:cs="仿宋_GB2312" w:hint="eastAsia"/>
          <w:bCs/>
          <w:color w:val="000000"/>
          <w:spacing w:val="2"/>
          <w:kern w:val="0"/>
          <w:sz w:val="28"/>
          <w:szCs w:val="28"/>
        </w:rPr>
        <w:t>，</w:t>
      </w:r>
      <w:r>
        <w:rPr>
          <w:rFonts w:ascii="仿宋_GB2312" w:eastAsia="仿宋_GB2312" w:hAnsi="仿宋_GB2312" w:cs="仿宋_GB2312" w:hint="eastAsia"/>
          <w:bCs/>
          <w:color w:val="000000"/>
          <w:spacing w:val="2"/>
          <w:kern w:val="0"/>
          <w:sz w:val="28"/>
          <w:szCs w:val="28"/>
        </w:rPr>
        <w:t>举行</w:t>
      </w:r>
      <w:r>
        <w:rPr>
          <w:rFonts w:ascii="仿宋_GB2312" w:eastAsia="仿宋_GB2312" w:hAnsi="仿宋_GB2312" w:cs="仿宋_GB2312" w:hint="eastAsia"/>
          <w:bCs/>
          <w:color w:val="000000"/>
          <w:sz w:val="28"/>
          <w:szCs w:val="28"/>
        </w:rPr>
        <w:t>山东省初中数学优秀课例展示暨青岛版教材课堂教学专题研讨活动</w:t>
      </w:r>
      <w:r>
        <w:rPr>
          <w:rFonts w:ascii="仿宋_GB2312" w:eastAsia="仿宋_GB2312" w:hAnsi="仿宋_GB2312" w:cs="仿宋_GB2312" w:hint="eastAsia"/>
          <w:bCs/>
          <w:color w:val="000000"/>
          <w:spacing w:val="2"/>
          <w:kern w:val="0"/>
          <w:sz w:val="28"/>
          <w:szCs w:val="28"/>
        </w:rPr>
        <w:t>。请各</w:t>
      </w:r>
      <w:bookmarkStart w:id="0" w:name="_GoBack"/>
      <w:bookmarkEnd w:id="0"/>
      <w:r>
        <w:rPr>
          <w:rFonts w:ascii="仿宋_GB2312" w:eastAsia="仿宋_GB2312" w:hAnsi="仿宋_GB2312" w:cs="仿宋_GB2312" w:hint="eastAsia"/>
          <w:bCs/>
          <w:color w:val="000000"/>
          <w:spacing w:val="2"/>
          <w:kern w:val="0"/>
          <w:sz w:val="28"/>
          <w:szCs w:val="28"/>
        </w:rPr>
        <w:t>初中</w:t>
      </w:r>
      <w:r w:rsidR="008434B7">
        <w:rPr>
          <w:rFonts w:ascii="仿宋_GB2312" w:eastAsia="仿宋_GB2312" w:hAnsi="仿宋_GB2312" w:cs="仿宋_GB2312" w:hint="eastAsia"/>
          <w:bCs/>
          <w:color w:val="000000"/>
          <w:spacing w:val="2"/>
          <w:kern w:val="0"/>
          <w:sz w:val="28"/>
          <w:szCs w:val="28"/>
        </w:rPr>
        <w:t>学</w:t>
      </w:r>
      <w:r>
        <w:rPr>
          <w:rFonts w:ascii="仿宋_GB2312" w:eastAsia="仿宋_GB2312" w:hAnsi="仿宋_GB2312" w:cs="仿宋_GB2312" w:hint="eastAsia"/>
          <w:bCs/>
          <w:color w:val="000000"/>
          <w:spacing w:val="2"/>
          <w:kern w:val="0"/>
          <w:sz w:val="28"/>
          <w:szCs w:val="28"/>
        </w:rPr>
        <w:t>校根据实际，自愿选派骨干教师参加，具体事宜详见附件。。</w:t>
      </w:r>
    </w:p>
    <w:p w:rsidR="00CA1790" w:rsidRDefault="00065E5D">
      <w:pPr>
        <w:widowControl/>
        <w:adjustRightInd w:val="0"/>
        <w:spacing w:line="560" w:lineRule="exact"/>
        <w:ind w:firstLineChars="200" w:firstLine="568"/>
        <w:jc w:val="left"/>
        <w:textAlignment w:val="baseline"/>
        <w:rPr>
          <w:rFonts w:ascii="仿宋_GB2312" w:eastAsia="仿宋_GB2312" w:hAnsi="仿宋_GB2312" w:cs="仿宋_GB2312"/>
          <w:bCs/>
          <w:color w:val="000000"/>
          <w:spacing w:val="2"/>
          <w:kern w:val="0"/>
          <w:sz w:val="28"/>
          <w:szCs w:val="28"/>
        </w:rPr>
      </w:pPr>
      <w:r>
        <w:rPr>
          <w:rFonts w:ascii="仿宋_GB2312" w:eastAsia="仿宋_GB2312" w:hAnsi="仿宋_GB2312" w:cs="仿宋_GB2312" w:hint="eastAsia"/>
          <w:bCs/>
          <w:color w:val="000000"/>
          <w:spacing w:val="2"/>
          <w:kern w:val="0"/>
          <w:sz w:val="28"/>
          <w:szCs w:val="28"/>
        </w:rPr>
        <w:t>请各单位于12月19日下午4：00前，将参会人员名单</w:t>
      </w:r>
      <w:r w:rsidR="008434B7">
        <w:rPr>
          <w:rFonts w:ascii="仿宋_GB2312" w:eastAsia="仿宋_GB2312" w:hAnsi="仿宋_GB2312" w:cs="仿宋_GB2312" w:hint="eastAsia"/>
          <w:bCs/>
          <w:color w:val="000000"/>
          <w:spacing w:val="2"/>
          <w:kern w:val="0"/>
          <w:sz w:val="28"/>
          <w:szCs w:val="28"/>
        </w:rPr>
        <w:t>，</w:t>
      </w:r>
      <w:r>
        <w:rPr>
          <w:rFonts w:ascii="仿宋_GB2312" w:eastAsia="仿宋_GB2312" w:hAnsi="仿宋_GB2312" w:cs="仿宋_GB2312" w:hint="eastAsia"/>
          <w:bCs/>
          <w:color w:val="000000"/>
          <w:spacing w:val="2"/>
          <w:kern w:val="0"/>
          <w:sz w:val="28"/>
          <w:szCs w:val="28"/>
        </w:rPr>
        <w:t>通过AM报至教育中心邱军老师处，联系电话：66885010。</w:t>
      </w:r>
    </w:p>
    <w:p w:rsidR="00CA1790" w:rsidRDefault="00CA1790">
      <w:pPr>
        <w:spacing w:line="560" w:lineRule="exact"/>
        <w:rPr>
          <w:rFonts w:ascii="仿宋_GB2312" w:eastAsia="仿宋_GB2312" w:hAnsi="仿宋_GB2312" w:cs="仿宋_GB2312"/>
          <w:bCs/>
          <w:kern w:val="0"/>
          <w:sz w:val="28"/>
          <w:szCs w:val="28"/>
        </w:rPr>
      </w:pPr>
    </w:p>
    <w:p w:rsidR="00CA1790" w:rsidRDefault="00CA1790">
      <w:pPr>
        <w:spacing w:line="560" w:lineRule="exact"/>
        <w:ind w:firstLineChars="1600" w:firstLine="4480"/>
        <w:rPr>
          <w:rFonts w:ascii="仿宋_GB2312" w:eastAsia="仿宋_GB2312" w:hAnsi="仿宋_GB2312" w:cs="仿宋_GB2312"/>
          <w:bCs/>
          <w:kern w:val="0"/>
          <w:sz w:val="28"/>
          <w:szCs w:val="28"/>
        </w:rPr>
      </w:pPr>
    </w:p>
    <w:p w:rsidR="00CA1790" w:rsidRDefault="00CA1790">
      <w:pPr>
        <w:spacing w:line="560" w:lineRule="exact"/>
        <w:ind w:firstLineChars="1600" w:firstLine="4480"/>
        <w:rPr>
          <w:rFonts w:ascii="仿宋_GB2312" w:eastAsia="仿宋_GB2312" w:hAnsi="仿宋_GB2312" w:cs="仿宋_GB2312"/>
          <w:bCs/>
          <w:kern w:val="0"/>
          <w:sz w:val="28"/>
          <w:szCs w:val="28"/>
        </w:rPr>
      </w:pPr>
    </w:p>
    <w:p w:rsidR="00CA1790" w:rsidRDefault="00CA1790">
      <w:pPr>
        <w:spacing w:line="560" w:lineRule="exact"/>
        <w:rPr>
          <w:rFonts w:ascii="仿宋_GB2312" w:eastAsia="仿宋_GB2312" w:hAnsi="仿宋_GB2312" w:cs="仿宋_GB2312"/>
          <w:bCs/>
          <w:kern w:val="0"/>
          <w:sz w:val="28"/>
          <w:szCs w:val="28"/>
        </w:rPr>
      </w:pPr>
    </w:p>
    <w:p w:rsidR="00CA1790" w:rsidRDefault="00065E5D" w:rsidP="003170B6">
      <w:pPr>
        <w:widowControl/>
        <w:adjustRightInd w:val="0"/>
        <w:spacing w:line="560" w:lineRule="exact"/>
        <w:ind w:left="1136" w:hangingChars="400" w:hanging="1136"/>
        <w:jc w:val="left"/>
        <w:textAlignment w:val="baseline"/>
        <w:rPr>
          <w:rFonts w:ascii="仿宋_GB2312" w:eastAsia="仿宋_GB2312" w:hAnsi="仿宋_GB2312" w:cs="仿宋_GB2312"/>
          <w:bCs/>
          <w:color w:val="000000"/>
          <w:spacing w:val="2"/>
          <w:kern w:val="0"/>
          <w:sz w:val="28"/>
          <w:szCs w:val="28"/>
        </w:rPr>
      </w:pPr>
      <w:r>
        <w:rPr>
          <w:rFonts w:ascii="仿宋_GB2312" w:eastAsia="仿宋_GB2312" w:hAnsi="仿宋_GB2312" w:cs="仿宋_GB2312" w:hint="eastAsia"/>
          <w:bCs/>
          <w:color w:val="000000"/>
          <w:spacing w:val="2"/>
          <w:kern w:val="0"/>
          <w:sz w:val="28"/>
          <w:szCs w:val="28"/>
        </w:rPr>
        <w:t>附件1：关于转发省教科院《关于举办山东省初中数学优秀课例展示暨青岛版教材课堂教学专题研讨活动的通知》的通知</w:t>
      </w:r>
    </w:p>
    <w:p w:rsidR="00CA1790" w:rsidRPr="008434B7" w:rsidRDefault="00065E5D">
      <w:pPr>
        <w:widowControl/>
        <w:adjustRightInd w:val="0"/>
        <w:spacing w:line="560" w:lineRule="exact"/>
        <w:jc w:val="left"/>
        <w:textAlignment w:val="baseline"/>
        <w:rPr>
          <w:rFonts w:ascii="仿宋_GB2312" w:eastAsia="仿宋_GB2312" w:hAnsi="仿宋_GB2312" w:cs="仿宋_GB2312"/>
          <w:bCs/>
          <w:color w:val="000000"/>
          <w:spacing w:val="2"/>
          <w:kern w:val="0"/>
          <w:sz w:val="28"/>
          <w:szCs w:val="28"/>
        </w:rPr>
      </w:pPr>
      <w:r>
        <w:rPr>
          <w:rFonts w:ascii="仿宋_GB2312" w:eastAsia="仿宋_GB2312" w:hAnsi="仿宋_GB2312" w:cs="仿宋_GB2312" w:hint="eastAsia"/>
          <w:bCs/>
          <w:color w:val="000000"/>
          <w:spacing w:val="2"/>
          <w:kern w:val="0"/>
          <w:sz w:val="28"/>
          <w:szCs w:val="28"/>
        </w:rPr>
        <w:t>附件2</w:t>
      </w:r>
      <w:r w:rsidRPr="008434B7">
        <w:rPr>
          <w:rFonts w:ascii="仿宋_GB2312" w:eastAsia="仿宋_GB2312" w:hAnsi="仿宋_GB2312" w:cs="仿宋_GB2312" w:hint="eastAsia"/>
          <w:bCs/>
          <w:color w:val="000000"/>
          <w:spacing w:val="2"/>
          <w:kern w:val="0"/>
          <w:sz w:val="28"/>
          <w:szCs w:val="28"/>
        </w:rPr>
        <w:t>：关于举办山东省初中数学优秀课例展示暨青岛版教材</w:t>
      </w:r>
    </w:p>
    <w:p w:rsidR="00CA1790" w:rsidRPr="008434B7" w:rsidRDefault="00065E5D" w:rsidP="003170B6">
      <w:pPr>
        <w:widowControl/>
        <w:adjustRightInd w:val="0"/>
        <w:spacing w:line="560" w:lineRule="exact"/>
        <w:ind w:firstLineChars="400" w:firstLine="1136"/>
        <w:jc w:val="left"/>
        <w:textAlignment w:val="baseline"/>
        <w:rPr>
          <w:rFonts w:ascii="仿宋_GB2312" w:eastAsia="仿宋_GB2312" w:hAnsi="仿宋_GB2312" w:cs="仿宋_GB2312"/>
          <w:bCs/>
          <w:color w:val="000000"/>
          <w:spacing w:val="2"/>
          <w:kern w:val="0"/>
          <w:sz w:val="28"/>
          <w:szCs w:val="28"/>
        </w:rPr>
      </w:pPr>
      <w:r w:rsidRPr="008434B7">
        <w:rPr>
          <w:rFonts w:ascii="仿宋_GB2312" w:eastAsia="仿宋_GB2312" w:hAnsi="仿宋_GB2312" w:cs="仿宋_GB2312" w:hint="eastAsia"/>
          <w:bCs/>
          <w:color w:val="000000"/>
          <w:spacing w:val="2"/>
          <w:kern w:val="0"/>
          <w:sz w:val="28"/>
          <w:szCs w:val="28"/>
        </w:rPr>
        <w:t>课堂教学专题研讨活动的通知</w:t>
      </w:r>
    </w:p>
    <w:p w:rsidR="00CA1790" w:rsidRDefault="00CA1790">
      <w:pPr>
        <w:spacing w:line="560" w:lineRule="exact"/>
        <w:rPr>
          <w:rFonts w:ascii="仿宋_GB2312" w:eastAsia="仿宋_GB2312" w:hAnsi="ˎ̥" w:cs="宋体"/>
          <w:kern w:val="0"/>
          <w:sz w:val="32"/>
          <w:szCs w:val="32"/>
        </w:rPr>
      </w:pPr>
    </w:p>
    <w:p w:rsidR="00D93BB2" w:rsidRDefault="00D93BB2" w:rsidP="00D93BB2">
      <w:pPr>
        <w:spacing w:line="560" w:lineRule="exact"/>
        <w:ind w:firstLineChars="1800" w:firstLine="5040"/>
        <w:rPr>
          <w:rFonts w:ascii="仿宋_GB2312" w:eastAsia="仿宋_GB2312" w:hAnsi="仿宋_GB2312" w:cs="仿宋_GB2312"/>
          <w:bCs/>
          <w:kern w:val="0"/>
          <w:sz w:val="28"/>
          <w:szCs w:val="28"/>
        </w:rPr>
      </w:pPr>
    </w:p>
    <w:p w:rsidR="00D93BB2" w:rsidRDefault="00D93BB2" w:rsidP="00D93BB2">
      <w:pPr>
        <w:spacing w:line="560" w:lineRule="exact"/>
        <w:ind w:firstLineChars="1800" w:firstLine="5040"/>
        <w:jc w:val="righ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市南区教育研究中心</w:t>
      </w:r>
    </w:p>
    <w:p w:rsidR="00D93BB2" w:rsidRDefault="00D93BB2" w:rsidP="00D93BB2">
      <w:pPr>
        <w:spacing w:line="560" w:lineRule="exact"/>
        <w:jc w:val="righ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                                    2017年12月18日</w:t>
      </w:r>
    </w:p>
    <w:p w:rsidR="00CA1790" w:rsidRDefault="00CA1790">
      <w:pPr>
        <w:spacing w:line="560" w:lineRule="exact"/>
        <w:rPr>
          <w:rFonts w:ascii="仿宋_GB2312" w:eastAsia="仿宋_GB2312" w:hAnsi="ˎ̥" w:cs="宋体"/>
          <w:kern w:val="0"/>
          <w:sz w:val="32"/>
          <w:szCs w:val="32"/>
        </w:rPr>
      </w:pPr>
    </w:p>
    <w:p w:rsidR="00CA1790" w:rsidRDefault="00065E5D">
      <w:pPr>
        <w:spacing w:line="560" w:lineRule="exact"/>
        <w:rPr>
          <w:rFonts w:ascii="仿宋_GB2312" w:eastAsia="仿宋_GB2312" w:hAnsi="ˎ̥" w:cs="宋体"/>
          <w:kern w:val="0"/>
          <w:sz w:val="28"/>
          <w:szCs w:val="28"/>
        </w:rPr>
      </w:pPr>
      <w:r>
        <w:rPr>
          <w:rFonts w:ascii="仿宋_GB2312" w:eastAsia="仿宋_GB2312" w:hAnsi="ˎ̥" w:cs="宋体" w:hint="eastAsia"/>
          <w:kern w:val="0"/>
          <w:sz w:val="28"/>
          <w:szCs w:val="28"/>
        </w:rPr>
        <w:lastRenderedPageBreak/>
        <w:t>附件1：</w:t>
      </w:r>
    </w:p>
    <w:p w:rsidR="00CA1790" w:rsidRDefault="00065E5D">
      <w:pPr>
        <w:adjustRightInd w:val="0"/>
        <w:spacing w:line="312" w:lineRule="atLeast"/>
        <w:jc w:val="distribute"/>
        <w:textAlignment w:val="baseline"/>
        <w:rPr>
          <w:rFonts w:ascii="方正小标宋简体" w:eastAsia="方正小标宋简体" w:hAnsi="方正小标宋简体"/>
          <w:bCs/>
          <w:color w:val="FF0000"/>
          <w:spacing w:val="-20"/>
          <w:w w:val="90"/>
          <w:kern w:val="0"/>
          <w:sz w:val="84"/>
          <w:szCs w:val="84"/>
        </w:rPr>
      </w:pPr>
      <w:r>
        <w:rPr>
          <w:rFonts w:ascii="方正小标宋简体" w:eastAsia="方正小标宋简体" w:hAnsi="方正小标宋简体" w:cs="方正小标宋简体" w:hint="eastAsia"/>
          <w:bCs/>
          <w:color w:val="FF0000"/>
          <w:spacing w:val="-20"/>
          <w:w w:val="90"/>
          <w:kern w:val="0"/>
          <w:sz w:val="84"/>
          <w:szCs w:val="84"/>
        </w:rPr>
        <w:t>青岛市教育科学研究院</w:t>
      </w:r>
    </w:p>
    <w:tbl>
      <w:tblPr>
        <w:tblpPr w:leftFromText="180" w:rightFromText="180" w:vertAnchor="text" w:horzAnchor="margin" w:tblpY="94"/>
        <w:tblW w:w="9060" w:type="dxa"/>
        <w:tblLayout w:type="fixed"/>
        <w:tblLook w:val="04A0"/>
      </w:tblPr>
      <w:tblGrid>
        <w:gridCol w:w="9060"/>
      </w:tblGrid>
      <w:tr w:rsidR="00CA1790">
        <w:tc>
          <w:tcPr>
            <w:tcW w:w="9060" w:type="dxa"/>
            <w:tcBorders>
              <w:top w:val="thinThickSmallGap" w:sz="12" w:space="0" w:color="FF0000"/>
            </w:tcBorders>
            <w:shd w:val="clear" w:color="auto" w:fill="auto"/>
          </w:tcPr>
          <w:p w:rsidR="00CA1790" w:rsidRDefault="00CA1790" w:rsidP="00F2272D">
            <w:pPr>
              <w:adjustRightInd w:val="0"/>
              <w:spacing w:line="400" w:lineRule="exact"/>
              <w:ind w:rightChars="16" w:right="34"/>
              <w:jc w:val="right"/>
              <w:textAlignment w:val="baseline"/>
              <w:rPr>
                <w:rFonts w:ascii="楷体_GB2312" w:eastAsia="楷体_GB2312"/>
                <w:kern w:val="0"/>
                <w:sz w:val="32"/>
                <w:szCs w:val="32"/>
              </w:rPr>
            </w:pPr>
          </w:p>
          <w:p w:rsidR="00CA1790" w:rsidRDefault="00065E5D">
            <w:pPr>
              <w:adjustRightInd w:val="0"/>
              <w:spacing w:line="400" w:lineRule="exact"/>
              <w:ind w:rightChars="16" w:right="34"/>
              <w:jc w:val="right"/>
              <w:textAlignment w:val="baseline"/>
              <w:rPr>
                <w:rFonts w:ascii="仿宋_GB2312" w:eastAsia="仿宋_GB2312"/>
                <w:spacing w:val="8"/>
                <w:kern w:val="0"/>
                <w:sz w:val="32"/>
                <w:szCs w:val="20"/>
              </w:rPr>
            </w:pPr>
            <w:r>
              <w:rPr>
                <w:rFonts w:ascii="楷体_GB2312" w:eastAsia="楷体_GB2312" w:hint="eastAsia"/>
                <w:kern w:val="0"/>
                <w:sz w:val="32"/>
                <w:szCs w:val="32"/>
              </w:rPr>
              <w:t>教科院〔2017〕</w:t>
            </w:r>
            <w:r>
              <w:rPr>
                <w:rFonts w:ascii="楷体_GB2312" w:eastAsia="楷体_GB2312"/>
                <w:kern w:val="0"/>
                <w:sz w:val="32"/>
                <w:szCs w:val="32"/>
              </w:rPr>
              <w:t>164</w:t>
            </w:r>
            <w:r>
              <w:rPr>
                <w:rFonts w:ascii="楷体_GB2312" w:eastAsia="楷体_GB2312" w:hint="eastAsia"/>
                <w:kern w:val="0"/>
                <w:sz w:val="32"/>
                <w:szCs w:val="32"/>
              </w:rPr>
              <w:t>号</w:t>
            </w:r>
          </w:p>
        </w:tc>
      </w:tr>
    </w:tbl>
    <w:p w:rsidR="00CA1790" w:rsidRDefault="00065E5D">
      <w:pPr>
        <w:spacing w:line="500" w:lineRule="exact"/>
        <w:jc w:val="center"/>
        <w:rPr>
          <w:rFonts w:ascii="仿宋_GB2312" w:eastAsia="仿宋_GB2312"/>
          <w:sz w:val="32"/>
          <w:szCs w:val="32"/>
        </w:rPr>
      </w:pPr>
      <w:r>
        <w:rPr>
          <w:rFonts w:ascii="方正小标宋简体" w:eastAsia="方正小标宋简体" w:hAnsi="方正小标宋简体" w:hint="eastAsia"/>
          <w:color w:val="000000"/>
          <w:sz w:val="44"/>
          <w:szCs w:val="44"/>
        </w:rPr>
        <w:t>关于转发省教科院《关于举办山东省初中数学优秀课例展示暨青岛版教材课堂教学专题研讨活动的通知》的通知</w:t>
      </w:r>
    </w:p>
    <w:p w:rsidR="00CA1790" w:rsidRDefault="00065E5D">
      <w:pPr>
        <w:widowControl/>
        <w:adjustRightInd w:val="0"/>
        <w:spacing w:line="500" w:lineRule="exact"/>
        <w:jc w:val="left"/>
        <w:textAlignment w:val="baseline"/>
        <w:rPr>
          <w:rFonts w:ascii="仿宋_GB2312" w:eastAsia="仿宋_GB2312" w:hAnsi="宋体" w:cs="仿宋_GB2312"/>
          <w:kern w:val="0"/>
          <w:sz w:val="32"/>
          <w:szCs w:val="32"/>
        </w:rPr>
      </w:pPr>
      <w:r>
        <w:rPr>
          <w:rFonts w:ascii="仿宋_GB2312" w:eastAsia="仿宋_GB2312" w:hint="eastAsia"/>
          <w:sz w:val="32"/>
          <w:szCs w:val="32"/>
        </w:rPr>
        <w:t>各区、市教育（体）局教研室（教育中心），高新区人才服务和教育体育发展局</w:t>
      </w:r>
      <w:r>
        <w:rPr>
          <w:rFonts w:ascii="仿宋_GB2312" w:eastAsia="仿宋_GB2312" w:hAnsi="宋体" w:cs="仿宋_GB2312" w:hint="eastAsia"/>
          <w:kern w:val="0"/>
          <w:sz w:val="32"/>
          <w:szCs w:val="32"/>
        </w:rPr>
        <w:t>，局属各学校，</w:t>
      </w:r>
      <w:r>
        <w:rPr>
          <w:rFonts w:ascii="仿宋_GB2312" w:eastAsia="仿宋_GB2312" w:hAnsi="宋体" w:cs="仿宋_GB2312"/>
          <w:kern w:val="0"/>
          <w:sz w:val="32"/>
          <w:szCs w:val="32"/>
        </w:rPr>
        <w:t>有关民办学校</w:t>
      </w:r>
      <w:r>
        <w:rPr>
          <w:rFonts w:ascii="仿宋_GB2312" w:eastAsia="仿宋_GB2312" w:hAnsi="宋体" w:cs="仿宋_GB2312" w:hint="eastAsia"/>
          <w:kern w:val="0"/>
          <w:sz w:val="32"/>
          <w:szCs w:val="32"/>
        </w:rPr>
        <w:t>：</w:t>
      </w:r>
    </w:p>
    <w:p w:rsidR="00CA1790" w:rsidRDefault="00065E5D">
      <w:pPr>
        <w:widowControl/>
        <w:adjustRightInd w:val="0"/>
        <w:spacing w:line="500" w:lineRule="exact"/>
        <w:ind w:firstLineChars="200" w:firstLine="648"/>
        <w:jc w:val="left"/>
        <w:textAlignment w:val="baseline"/>
        <w:rPr>
          <w:rFonts w:ascii="仿宋_GB2312" w:eastAsia="仿宋_GB2312" w:hAnsi="宋体" w:cs="仿宋_GB2312"/>
          <w:color w:val="000000"/>
          <w:spacing w:val="2"/>
          <w:kern w:val="0"/>
          <w:sz w:val="32"/>
          <w:szCs w:val="32"/>
        </w:rPr>
      </w:pPr>
      <w:r>
        <w:rPr>
          <w:rFonts w:ascii="仿宋_GB2312" w:eastAsia="仿宋_GB2312" w:hAnsi="宋体" w:cs="仿宋_GB2312" w:hint="eastAsia"/>
          <w:color w:val="000000"/>
          <w:spacing w:val="2"/>
          <w:kern w:val="0"/>
          <w:sz w:val="32"/>
          <w:szCs w:val="32"/>
        </w:rPr>
        <w:t>山东省关于举办省初中数学优秀课例展示暨青岛版教材课堂教学专题研讨会将于2017年12月27日至29日在山东省诸城市龙源双语学校举行。现将通知转发给你们，请各区、市教体局教研室及局属各初中校根据实际，自愿选派教研员、骨干教师共5人参加。</w:t>
      </w:r>
    </w:p>
    <w:p w:rsidR="00CA1790" w:rsidRDefault="00065E5D">
      <w:pPr>
        <w:widowControl/>
        <w:adjustRightInd w:val="0"/>
        <w:spacing w:line="500" w:lineRule="exact"/>
        <w:ind w:firstLineChars="200" w:firstLine="648"/>
        <w:jc w:val="left"/>
        <w:textAlignment w:val="baseline"/>
        <w:rPr>
          <w:rFonts w:ascii="仿宋_GB2312" w:eastAsia="仿宋_GB2312" w:hAnsi="宋体" w:cs="仿宋_GB2312"/>
          <w:color w:val="000000"/>
          <w:spacing w:val="2"/>
          <w:kern w:val="0"/>
          <w:sz w:val="32"/>
          <w:szCs w:val="32"/>
        </w:rPr>
      </w:pPr>
      <w:r>
        <w:rPr>
          <w:rFonts w:ascii="仿宋_GB2312" w:eastAsia="仿宋_GB2312" w:hAnsi="宋体" w:cs="仿宋_GB2312" w:hint="eastAsia"/>
          <w:color w:val="000000"/>
          <w:spacing w:val="2"/>
          <w:kern w:val="0"/>
          <w:sz w:val="32"/>
          <w:szCs w:val="32"/>
        </w:rPr>
        <w:t>请各单位于12月20日下午4：00前，将参会人员名单通过AM报至青岛市教育科学院安志军处，联系电话：89092889。</w:t>
      </w:r>
    </w:p>
    <w:p w:rsidR="00CA1790" w:rsidRDefault="00CA1790">
      <w:pPr>
        <w:widowControl/>
        <w:adjustRightInd w:val="0"/>
        <w:spacing w:line="500" w:lineRule="exact"/>
        <w:ind w:firstLineChars="200" w:firstLine="648"/>
        <w:jc w:val="left"/>
        <w:textAlignment w:val="baseline"/>
        <w:rPr>
          <w:rFonts w:ascii="仿宋_GB2312" w:eastAsia="仿宋_GB2312" w:hAnsi="宋体" w:cs="仿宋_GB2312"/>
          <w:color w:val="000000"/>
          <w:spacing w:val="2"/>
          <w:kern w:val="0"/>
          <w:sz w:val="32"/>
          <w:szCs w:val="32"/>
        </w:rPr>
      </w:pPr>
    </w:p>
    <w:p w:rsidR="00CA1790" w:rsidRDefault="00065E5D">
      <w:pPr>
        <w:widowControl/>
        <w:adjustRightInd w:val="0"/>
        <w:spacing w:line="500" w:lineRule="exact"/>
        <w:ind w:firstLineChars="200" w:firstLine="648"/>
        <w:jc w:val="left"/>
        <w:textAlignment w:val="baseline"/>
        <w:rPr>
          <w:rFonts w:ascii="仿宋_GB2312" w:eastAsia="仿宋_GB2312" w:hAnsi="宋体" w:cs="仿宋_GB2312"/>
          <w:color w:val="000000"/>
          <w:spacing w:val="2"/>
          <w:kern w:val="0"/>
          <w:sz w:val="32"/>
          <w:szCs w:val="32"/>
        </w:rPr>
      </w:pPr>
      <w:r>
        <w:rPr>
          <w:rFonts w:ascii="仿宋_GB2312" w:eastAsia="仿宋_GB2312" w:hAnsi="宋体" w:cs="仿宋_GB2312" w:hint="eastAsia"/>
          <w:color w:val="000000"/>
          <w:spacing w:val="2"/>
          <w:kern w:val="0"/>
          <w:sz w:val="32"/>
          <w:szCs w:val="32"/>
        </w:rPr>
        <w:t>附件：关于举办山东省初中数学优秀课例展示暨青岛版</w:t>
      </w:r>
    </w:p>
    <w:p w:rsidR="00CA1790" w:rsidRDefault="00065E5D">
      <w:pPr>
        <w:widowControl/>
        <w:adjustRightInd w:val="0"/>
        <w:spacing w:line="500" w:lineRule="exact"/>
        <w:ind w:firstLineChars="500" w:firstLine="1620"/>
        <w:jc w:val="left"/>
        <w:textAlignment w:val="baseline"/>
        <w:rPr>
          <w:rFonts w:ascii="仿宋_GB2312" w:eastAsia="仿宋_GB2312" w:hAnsi="宋体" w:cs="仿宋_GB2312"/>
          <w:color w:val="000000"/>
          <w:spacing w:val="2"/>
          <w:kern w:val="0"/>
          <w:sz w:val="32"/>
          <w:szCs w:val="32"/>
        </w:rPr>
      </w:pPr>
      <w:r>
        <w:rPr>
          <w:rFonts w:ascii="仿宋_GB2312" w:eastAsia="仿宋_GB2312" w:hAnsi="宋体" w:cs="仿宋_GB2312" w:hint="eastAsia"/>
          <w:color w:val="000000"/>
          <w:spacing w:val="2"/>
          <w:kern w:val="0"/>
          <w:sz w:val="32"/>
          <w:szCs w:val="32"/>
        </w:rPr>
        <w:t>教材课堂教学专题研讨活动的通知</w:t>
      </w:r>
    </w:p>
    <w:p w:rsidR="00CA1790" w:rsidRDefault="00CA1790">
      <w:pPr>
        <w:widowControl/>
        <w:adjustRightInd w:val="0"/>
        <w:spacing w:line="500" w:lineRule="exact"/>
        <w:ind w:firstLineChars="500" w:firstLine="1620"/>
        <w:jc w:val="left"/>
        <w:textAlignment w:val="baseline"/>
        <w:rPr>
          <w:rFonts w:ascii="仿宋_GB2312" w:eastAsia="仿宋_GB2312" w:hAnsi="宋体" w:cs="仿宋_GB2312"/>
          <w:color w:val="000000"/>
          <w:spacing w:val="2"/>
          <w:kern w:val="0"/>
          <w:sz w:val="32"/>
          <w:szCs w:val="32"/>
        </w:rPr>
      </w:pPr>
    </w:p>
    <w:p w:rsidR="00CA1790" w:rsidRDefault="00065E5D" w:rsidP="00F2272D">
      <w:pPr>
        <w:widowControl/>
        <w:adjustRightInd w:val="0"/>
        <w:spacing w:line="500" w:lineRule="exact"/>
        <w:ind w:firstLineChars="1600" w:firstLine="5376"/>
        <w:jc w:val="left"/>
        <w:textAlignment w:val="baseline"/>
        <w:rPr>
          <w:rFonts w:ascii="仿宋_GB2312" w:eastAsia="仿宋_GB2312" w:hAnsi="宋体" w:cs="仿宋_GB2312"/>
          <w:color w:val="000000"/>
          <w:spacing w:val="8"/>
          <w:kern w:val="0"/>
          <w:sz w:val="32"/>
          <w:szCs w:val="32"/>
        </w:rPr>
      </w:pPr>
      <w:r>
        <w:rPr>
          <w:rFonts w:ascii="仿宋_GB2312" w:eastAsia="仿宋_GB2312" w:hAnsi="宋体" w:cs="仿宋_GB2312" w:hint="eastAsia"/>
          <w:color w:val="000000"/>
          <w:spacing w:val="8"/>
          <w:kern w:val="0"/>
          <w:sz w:val="32"/>
          <w:szCs w:val="32"/>
        </w:rPr>
        <w:t>青岛市教育科学研究院</w:t>
      </w:r>
    </w:p>
    <w:tbl>
      <w:tblPr>
        <w:tblpPr w:leftFromText="180" w:rightFromText="180" w:vertAnchor="text" w:horzAnchor="margin" w:tblpY="1100"/>
        <w:tblW w:w="9060" w:type="dxa"/>
        <w:tblLayout w:type="fixed"/>
        <w:tblLook w:val="04A0"/>
      </w:tblPr>
      <w:tblGrid>
        <w:gridCol w:w="9060"/>
      </w:tblGrid>
      <w:tr w:rsidR="00CA1790">
        <w:tc>
          <w:tcPr>
            <w:tcW w:w="9060" w:type="dxa"/>
            <w:tcBorders>
              <w:top w:val="thinThickSmallGap" w:sz="12" w:space="0" w:color="FF0000"/>
            </w:tcBorders>
            <w:shd w:val="clear" w:color="auto" w:fill="auto"/>
          </w:tcPr>
          <w:p w:rsidR="00CA1790" w:rsidRDefault="00CA1790">
            <w:pPr>
              <w:adjustRightInd w:val="0"/>
              <w:spacing w:line="500" w:lineRule="exact"/>
              <w:ind w:rightChars="16" w:right="34"/>
              <w:jc w:val="right"/>
              <w:textAlignment w:val="baseline"/>
              <w:rPr>
                <w:rFonts w:ascii="仿宋_GB2312" w:eastAsia="仿宋_GB2312"/>
                <w:spacing w:val="8"/>
                <w:kern w:val="0"/>
                <w:sz w:val="32"/>
                <w:szCs w:val="20"/>
              </w:rPr>
            </w:pPr>
          </w:p>
        </w:tc>
      </w:tr>
    </w:tbl>
    <w:p w:rsidR="00F2272D" w:rsidRDefault="00065E5D">
      <w:pPr>
        <w:spacing w:line="500" w:lineRule="exact"/>
        <w:ind w:right="55"/>
        <w:rPr>
          <w:rFonts w:ascii="仿宋_GB2312" w:eastAsia="仿宋_GB2312" w:hAnsi="文星标宋"/>
          <w:color w:val="000000"/>
          <w:sz w:val="32"/>
          <w:szCs w:val="32"/>
        </w:rPr>
      </w:pPr>
      <w:r>
        <w:rPr>
          <w:rFonts w:ascii="仿宋_GB2312" w:eastAsia="仿宋_GB2312" w:hAnsi="文星标宋" w:hint="eastAsia"/>
          <w:sz w:val="32"/>
          <w:szCs w:val="32"/>
        </w:rPr>
        <w:t xml:space="preserve">   　     　                  </w:t>
      </w:r>
      <w:r w:rsidR="00F2272D">
        <w:rPr>
          <w:rFonts w:ascii="仿宋_GB2312" w:eastAsia="仿宋_GB2312" w:hAnsi="文星标宋" w:hint="eastAsia"/>
          <w:sz w:val="32"/>
          <w:szCs w:val="32"/>
        </w:rPr>
        <w:t xml:space="preserve">      </w:t>
      </w:r>
      <w:r>
        <w:rPr>
          <w:rFonts w:ascii="仿宋_GB2312" w:eastAsia="仿宋_GB2312" w:hAnsi="文星标宋" w:hint="eastAsia"/>
          <w:sz w:val="32"/>
          <w:szCs w:val="32"/>
        </w:rPr>
        <w:t xml:space="preserve"> </w:t>
      </w:r>
      <w:r>
        <w:rPr>
          <w:rFonts w:ascii="仿宋_GB2312" w:eastAsia="仿宋_GB2312" w:hAnsi="文星标宋" w:hint="eastAsia"/>
          <w:color w:val="000000"/>
          <w:sz w:val="32"/>
          <w:szCs w:val="32"/>
        </w:rPr>
        <w:t>2017年12月15日</w:t>
      </w:r>
    </w:p>
    <w:p w:rsidR="00CA1790" w:rsidRDefault="00CA1790">
      <w:pPr>
        <w:spacing w:line="500" w:lineRule="exact"/>
        <w:ind w:right="55"/>
        <w:rPr>
          <w:rFonts w:ascii="黑体" w:eastAsia="黑体" w:hAnsi="黑体"/>
          <w:sz w:val="32"/>
          <w:szCs w:val="32"/>
        </w:rPr>
      </w:pPr>
    </w:p>
    <w:p w:rsidR="00F2272D" w:rsidRDefault="00F2272D" w:rsidP="00F2272D">
      <w:pPr>
        <w:spacing w:line="500" w:lineRule="exact"/>
        <w:ind w:right="55"/>
        <w:rPr>
          <w:rFonts w:ascii="黑体" w:eastAsia="黑体" w:hAnsi="黑体"/>
          <w:sz w:val="32"/>
          <w:szCs w:val="32"/>
        </w:rPr>
      </w:pPr>
      <w:r>
        <w:rPr>
          <w:rFonts w:ascii="仿宋_GB2312" w:eastAsia="仿宋_GB2312" w:hAnsi="ˎ̥" w:cs="宋体" w:hint="eastAsia"/>
          <w:kern w:val="0"/>
          <w:sz w:val="28"/>
          <w:szCs w:val="28"/>
        </w:rPr>
        <w:lastRenderedPageBreak/>
        <w:t>附件2：</w:t>
      </w:r>
    </w:p>
    <w:p w:rsidR="00F2272D" w:rsidRDefault="00F2272D">
      <w:pPr>
        <w:spacing w:line="460" w:lineRule="exact"/>
        <w:jc w:val="center"/>
        <w:rPr>
          <w:rFonts w:ascii="方正小标宋简体" w:eastAsia="方正小标宋简体" w:hAnsi="方正小标宋简体"/>
          <w:sz w:val="36"/>
          <w:szCs w:val="36"/>
        </w:rPr>
      </w:pPr>
    </w:p>
    <w:p w:rsidR="00CA1790" w:rsidRDefault="00065E5D">
      <w:pPr>
        <w:spacing w:line="460" w:lineRule="exact"/>
        <w:jc w:val="center"/>
        <w:rPr>
          <w:rFonts w:ascii="方正小标宋简体" w:eastAsia="方正小标宋简体" w:hAnsi="方正小标宋简体"/>
          <w:bCs/>
          <w:color w:val="000000"/>
          <w:sz w:val="36"/>
          <w:szCs w:val="36"/>
        </w:rPr>
      </w:pPr>
      <w:r>
        <w:rPr>
          <w:rFonts w:ascii="方正小标宋简体" w:eastAsia="方正小标宋简体" w:hAnsi="方正小标宋简体" w:hint="eastAsia"/>
          <w:sz w:val="36"/>
          <w:szCs w:val="36"/>
        </w:rPr>
        <w:t>关于举办山东省初中数学优秀课例展示</w:t>
      </w:r>
      <w:r>
        <w:rPr>
          <w:rFonts w:ascii="方正小标宋简体" w:eastAsia="方正小标宋简体" w:hAnsi="方正小标宋简体" w:hint="eastAsia"/>
          <w:bCs/>
          <w:color w:val="000000"/>
          <w:sz w:val="36"/>
          <w:szCs w:val="36"/>
        </w:rPr>
        <w:t>暨青岛版教材</w:t>
      </w:r>
    </w:p>
    <w:p w:rsidR="00CA1790" w:rsidRDefault="00065E5D">
      <w:pPr>
        <w:spacing w:line="460" w:lineRule="exact"/>
        <w:jc w:val="center"/>
        <w:rPr>
          <w:rFonts w:ascii="方正小标宋简体" w:eastAsia="方正小标宋简体" w:hAnsi="方正小标宋简体"/>
          <w:sz w:val="36"/>
          <w:szCs w:val="36"/>
        </w:rPr>
      </w:pPr>
      <w:r>
        <w:rPr>
          <w:rFonts w:ascii="方正小标宋简体" w:eastAsia="方正小标宋简体" w:hAnsi="方正小标宋简体" w:hint="eastAsia"/>
          <w:bCs/>
          <w:color w:val="000000"/>
          <w:sz w:val="36"/>
          <w:szCs w:val="36"/>
        </w:rPr>
        <w:t>课堂教学专题研讨</w:t>
      </w:r>
      <w:r>
        <w:rPr>
          <w:rFonts w:ascii="方正小标宋简体" w:eastAsia="方正小标宋简体" w:hAnsi="方正小标宋简体" w:hint="eastAsia"/>
          <w:sz w:val="36"/>
          <w:szCs w:val="36"/>
        </w:rPr>
        <w:t>活动的通知</w:t>
      </w:r>
    </w:p>
    <w:p w:rsidR="00CA1790" w:rsidRDefault="00CA1790">
      <w:pPr>
        <w:spacing w:line="460" w:lineRule="exact"/>
        <w:jc w:val="center"/>
        <w:rPr>
          <w:rFonts w:eastAsia="黑体"/>
          <w:sz w:val="30"/>
        </w:rPr>
      </w:pPr>
    </w:p>
    <w:p w:rsidR="00CA1790" w:rsidRDefault="00065E5D">
      <w:pPr>
        <w:spacing w:line="460" w:lineRule="exact"/>
        <w:rPr>
          <w:rFonts w:ascii="仿宋_GB2312" w:eastAsia="仿宋_GB2312" w:hAnsi="宋体"/>
          <w:sz w:val="30"/>
          <w:szCs w:val="30"/>
        </w:rPr>
      </w:pPr>
      <w:r>
        <w:rPr>
          <w:rFonts w:ascii="仿宋_GB2312" w:eastAsia="仿宋_GB2312" w:hAnsi="宋体" w:hint="eastAsia"/>
          <w:sz w:val="30"/>
          <w:szCs w:val="30"/>
        </w:rPr>
        <w:t>各市教科院（教研室、教研中心）：</w:t>
      </w:r>
    </w:p>
    <w:p w:rsidR="00CA1790" w:rsidRDefault="00065E5D">
      <w:pPr>
        <w:spacing w:line="4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为充分发挥优秀课例的示范和引领作用，探索学科德育一体化的课堂教学有效途径和方法，更好地落实立德树人的根本任务，经研究，定于2017年12月27日至29日，在潍坊市举办省初中数学优秀课例展示暨青岛版教材课堂教学专题研讨活动。现将有关事项通知如下：</w:t>
      </w:r>
    </w:p>
    <w:p w:rsidR="00CA1790" w:rsidRDefault="00065E5D">
      <w:pPr>
        <w:numPr>
          <w:ilvl w:val="0"/>
          <w:numId w:val="1"/>
        </w:numPr>
        <w:spacing w:line="46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rPr>
        <w:t>活动内容</w:t>
      </w:r>
    </w:p>
    <w:p w:rsidR="00CA1790" w:rsidRDefault="00065E5D">
      <w:pPr>
        <w:numPr>
          <w:ilvl w:val="0"/>
          <w:numId w:val="2"/>
        </w:numPr>
        <w:spacing w:line="460" w:lineRule="exact"/>
        <w:ind w:firstLineChars="236" w:firstLine="708"/>
        <w:rPr>
          <w:rFonts w:ascii="仿宋_GB2312" w:eastAsia="仿宋_GB2312" w:hAnsi="宋体"/>
          <w:sz w:val="30"/>
          <w:szCs w:val="30"/>
        </w:rPr>
      </w:pPr>
      <w:r>
        <w:rPr>
          <w:rFonts w:ascii="仿宋_GB2312" w:eastAsia="仿宋_GB2312" w:hAnsi="宋体" w:hint="eastAsia"/>
          <w:sz w:val="30"/>
          <w:szCs w:val="30"/>
        </w:rPr>
        <w:t>课堂教学观摩、点评、研讨。</w:t>
      </w:r>
    </w:p>
    <w:p w:rsidR="00CA1790" w:rsidRDefault="00065E5D">
      <w:pPr>
        <w:numPr>
          <w:ilvl w:val="0"/>
          <w:numId w:val="2"/>
        </w:numPr>
        <w:tabs>
          <w:tab w:val="clear" w:pos="312"/>
        </w:tabs>
        <w:spacing w:line="460" w:lineRule="exact"/>
        <w:ind w:firstLineChars="236" w:firstLine="708"/>
        <w:rPr>
          <w:rFonts w:ascii="仿宋_GB2312" w:eastAsia="仿宋_GB2312" w:hAnsi="宋体"/>
          <w:sz w:val="30"/>
          <w:szCs w:val="30"/>
        </w:rPr>
      </w:pPr>
      <w:r>
        <w:rPr>
          <w:rFonts w:ascii="仿宋_GB2312" w:eastAsia="仿宋_GB2312" w:hAnsi="宋体" w:hint="eastAsia"/>
          <w:sz w:val="30"/>
          <w:szCs w:val="30"/>
        </w:rPr>
        <w:t>专题报告</w:t>
      </w:r>
    </w:p>
    <w:p w:rsidR="00CA1790" w:rsidRDefault="00065E5D">
      <w:pPr>
        <w:spacing w:line="460" w:lineRule="exact"/>
        <w:ind w:firstLineChars="196" w:firstLine="588"/>
        <w:rPr>
          <w:rFonts w:ascii="仿宋_GB2312" w:eastAsia="仿宋_GB2312"/>
          <w:sz w:val="30"/>
          <w:szCs w:val="30"/>
        </w:rPr>
      </w:pPr>
      <w:r>
        <w:rPr>
          <w:rFonts w:ascii="仿宋_GB2312" w:eastAsia="仿宋_GB2312" w:hAnsi="宋体" w:hint="eastAsia"/>
          <w:sz w:val="30"/>
          <w:szCs w:val="30"/>
        </w:rPr>
        <w:t>二、</w:t>
      </w:r>
      <w:r>
        <w:rPr>
          <w:rFonts w:ascii="仿宋_GB2312" w:eastAsia="仿宋_GB2312" w:hint="eastAsia"/>
          <w:b/>
          <w:sz w:val="30"/>
          <w:szCs w:val="30"/>
        </w:rPr>
        <w:t>报到地点、时间：</w:t>
      </w:r>
      <w:r>
        <w:rPr>
          <w:rFonts w:ascii="仿宋_GB2312" w:eastAsia="仿宋_GB2312" w:hint="eastAsia"/>
          <w:sz w:val="30"/>
          <w:szCs w:val="30"/>
        </w:rPr>
        <w:t>杨春国际酒店，</w:t>
      </w:r>
      <w:r>
        <w:rPr>
          <w:rFonts w:ascii="仿宋_GB2312" w:eastAsia="仿宋_GB2312" w:hint="eastAsia"/>
          <w:bCs/>
          <w:sz w:val="30"/>
          <w:szCs w:val="30"/>
        </w:rPr>
        <w:t>地址</w:t>
      </w:r>
      <w:r>
        <w:rPr>
          <w:rFonts w:ascii="仿宋_GB2312" w:eastAsia="仿宋_GB2312" w:hint="eastAsia"/>
          <w:b/>
          <w:sz w:val="30"/>
          <w:szCs w:val="30"/>
        </w:rPr>
        <w:t>：</w:t>
      </w:r>
      <w:r>
        <w:rPr>
          <w:rFonts w:ascii="仿宋_GB2312" w:eastAsia="仿宋_GB2312" w:hint="eastAsia"/>
          <w:sz w:val="30"/>
          <w:szCs w:val="30"/>
        </w:rPr>
        <w:t>诸城市繁荣西路145号，联系电话：许经理 15006600952</w:t>
      </w:r>
    </w:p>
    <w:p w:rsidR="00CA1790" w:rsidRDefault="00065E5D">
      <w:pPr>
        <w:spacing w:line="460" w:lineRule="exact"/>
        <w:ind w:firstLineChars="196" w:firstLine="588"/>
        <w:rPr>
          <w:rFonts w:ascii="仿宋_GB2312" w:eastAsia="仿宋_GB2312"/>
          <w:sz w:val="30"/>
          <w:szCs w:val="30"/>
        </w:rPr>
      </w:pPr>
      <w:r>
        <w:rPr>
          <w:rFonts w:ascii="仿宋_GB2312" w:eastAsia="仿宋_GB2312" w:hint="eastAsia"/>
          <w:sz w:val="30"/>
          <w:szCs w:val="30"/>
        </w:rPr>
        <w:t>27日报到，28—29日开会。</w:t>
      </w:r>
    </w:p>
    <w:p w:rsidR="00CA1790" w:rsidRDefault="00065E5D">
      <w:pPr>
        <w:spacing w:line="460" w:lineRule="exact"/>
        <w:ind w:firstLineChars="200" w:firstLine="600"/>
        <w:rPr>
          <w:rFonts w:ascii="仿宋_GB2312" w:eastAsia="仿宋_GB2312" w:hAnsi="宋体"/>
          <w:b/>
          <w:bCs/>
          <w:sz w:val="30"/>
          <w:szCs w:val="30"/>
        </w:rPr>
      </w:pPr>
      <w:r>
        <w:rPr>
          <w:rFonts w:ascii="仿宋_GB2312" w:eastAsia="仿宋_GB2312" w:hint="eastAsia"/>
          <w:sz w:val="30"/>
          <w:szCs w:val="30"/>
        </w:rPr>
        <w:t>三、</w:t>
      </w:r>
      <w:r>
        <w:rPr>
          <w:rFonts w:ascii="仿宋_GB2312" w:eastAsia="仿宋_GB2312" w:hAnsi="宋体" w:hint="eastAsia"/>
          <w:b/>
          <w:bCs/>
          <w:sz w:val="30"/>
          <w:szCs w:val="30"/>
        </w:rPr>
        <w:t>相关事项</w:t>
      </w:r>
    </w:p>
    <w:p w:rsidR="00CA1790" w:rsidRDefault="00065E5D">
      <w:pPr>
        <w:spacing w:line="460" w:lineRule="exact"/>
        <w:ind w:firstLineChars="236" w:firstLine="708"/>
        <w:rPr>
          <w:rFonts w:ascii="仿宋_GB2312" w:eastAsia="仿宋_GB2312" w:hAnsi="宋体"/>
          <w:sz w:val="30"/>
          <w:szCs w:val="30"/>
        </w:rPr>
      </w:pPr>
      <w:r>
        <w:rPr>
          <w:rFonts w:ascii="仿宋_GB2312" w:eastAsia="仿宋_GB2312" w:hint="eastAsia"/>
          <w:sz w:val="30"/>
          <w:szCs w:val="30"/>
        </w:rPr>
        <w:t>1．以市为单位将参会人数（附件）务必于12月18日前</w:t>
      </w:r>
      <w:hyperlink r:id="rId8" w:history="1">
        <w:r>
          <w:rPr>
            <w:rStyle w:val="a6"/>
            <w:rFonts w:ascii="仿宋_GB2312" w:eastAsia="仿宋_GB2312" w:hint="eastAsia"/>
            <w:sz w:val="30"/>
            <w:szCs w:val="30"/>
          </w:rPr>
          <w:t>发至</w:t>
        </w:r>
      </w:hyperlink>
      <w:r>
        <w:rPr>
          <w:rFonts w:ascii="仿宋_GB2312" w:eastAsia="仿宋_GB2312" w:hint="eastAsia"/>
          <w:b/>
          <w:bCs/>
          <w:sz w:val="30"/>
          <w:szCs w:val="30"/>
        </w:rPr>
        <w:t>zcyhb369@163.com</w:t>
      </w:r>
      <w:r>
        <w:rPr>
          <w:rFonts w:ascii="仿宋_GB2312" w:eastAsia="仿宋_GB2312" w:hint="eastAsia"/>
          <w:sz w:val="30"/>
          <w:szCs w:val="30"/>
        </w:rPr>
        <w:t>，联系人：殷老师</w:t>
      </w:r>
      <w:r>
        <w:rPr>
          <w:rFonts w:ascii="仿宋_GB2312" w:eastAsia="仿宋_GB2312" w:hint="eastAsia"/>
          <w:b/>
          <w:bCs/>
          <w:sz w:val="30"/>
          <w:szCs w:val="30"/>
        </w:rPr>
        <w:t>13792626856</w:t>
      </w:r>
      <w:r>
        <w:rPr>
          <w:rFonts w:ascii="仿宋_GB2312" w:eastAsia="仿宋_GB2312" w:hint="eastAsia"/>
          <w:sz w:val="30"/>
          <w:szCs w:val="30"/>
        </w:rPr>
        <w:t xml:space="preserve">； </w:t>
      </w:r>
      <w:r>
        <w:rPr>
          <w:rFonts w:ascii="仿宋_GB2312" w:eastAsia="仿宋_GB2312" w:hAnsi="宋体" w:hint="eastAsia"/>
          <w:sz w:val="30"/>
          <w:szCs w:val="30"/>
        </w:rPr>
        <w:t>因受场地所限，并本着自愿参加的原则，每县（市、区）最多可按5名代表安排。</w:t>
      </w:r>
    </w:p>
    <w:p w:rsidR="00CA1790" w:rsidRDefault="00065E5D">
      <w:pPr>
        <w:spacing w:line="460" w:lineRule="exact"/>
        <w:ind w:firstLineChars="196" w:firstLine="588"/>
        <w:rPr>
          <w:rFonts w:ascii="仿宋_GB2312" w:eastAsia="仿宋_GB2312"/>
          <w:color w:val="000000"/>
          <w:sz w:val="30"/>
          <w:szCs w:val="30"/>
        </w:rPr>
      </w:pPr>
      <w:r>
        <w:rPr>
          <w:rFonts w:ascii="仿宋_GB2312" w:eastAsia="仿宋_GB2312" w:hint="eastAsia"/>
          <w:sz w:val="30"/>
          <w:szCs w:val="30"/>
        </w:rPr>
        <w:t>2．</w:t>
      </w:r>
      <w:r>
        <w:rPr>
          <w:rFonts w:ascii="仿宋_GB2312" w:eastAsia="仿宋_GB2312" w:hint="eastAsia"/>
          <w:color w:val="000000"/>
          <w:sz w:val="30"/>
          <w:szCs w:val="30"/>
        </w:rPr>
        <w:t>参会人员的交通、食宿费自理，按有关规定回所在单位报销。</w:t>
      </w:r>
    </w:p>
    <w:p w:rsidR="00CA1790" w:rsidRDefault="00065E5D">
      <w:pPr>
        <w:numPr>
          <w:ilvl w:val="0"/>
          <w:numId w:val="3"/>
        </w:numPr>
        <w:spacing w:line="460" w:lineRule="exact"/>
        <w:ind w:firstLineChars="196" w:firstLine="588"/>
        <w:rPr>
          <w:rFonts w:ascii="仿宋_GB2312" w:eastAsia="仿宋_GB2312"/>
          <w:sz w:val="30"/>
          <w:szCs w:val="30"/>
        </w:rPr>
      </w:pPr>
      <w:r>
        <w:rPr>
          <w:rFonts w:ascii="仿宋_GB2312" w:eastAsia="仿宋_GB2312" w:hAnsi="宋体" w:cs="宋体" w:hint="eastAsia"/>
          <w:bCs/>
          <w:sz w:val="30"/>
          <w:szCs w:val="30"/>
        </w:rPr>
        <w:t>会议地点</w:t>
      </w:r>
      <w:r>
        <w:rPr>
          <w:rFonts w:ascii="仿宋_GB2312" w:eastAsia="仿宋_GB2312" w:hint="eastAsia"/>
          <w:b/>
          <w:sz w:val="30"/>
          <w:szCs w:val="30"/>
        </w:rPr>
        <w:t>：</w:t>
      </w:r>
      <w:r>
        <w:rPr>
          <w:rFonts w:ascii="仿宋_GB2312" w:eastAsia="仿宋_GB2312" w:hint="eastAsia"/>
          <w:sz w:val="30"/>
          <w:szCs w:val="30"/>
        </w:rPr>
        <w:t>诸城市龙源双语学校。讲课教师27日16:00去学校熟悉场地。</w:t>
      </w:r>
    </w:p>
    <w:p w:rsidR="00CA1790" w:rsidRDefault="00CA1790">
      <w:pPr>
        <w:spacing w:line="460" w:lineRule="exact"/>
        <w:rPr>
          <w:rFonts w:ascii="仿宋_GB2312" w:eastAsia="仿宋_GB2312"/>
          <w:sz w:val="30"/>
          <w:szCs w:val="30"/>
        </w:rPr>
      </w:pPr>
    </w:p>
    <w:p w:rsidR="00CA1790" w:rsidRDefault="00065E5D">
      <w:pPr>
        <w:spacing w:line="460" w:lineRule="exact"/>
        <w:ind w:firstLineChars="1300" w:firstLine="3900"/>
        <w:rPr>
          <w:rFonts w:ascii="仿宋_GB2312" w:eastAsia="仿宋_GB2312"/>
          <w:sz w:val="30"/>
          <w:szCs w:val="30"/>
        </w:rPr>
      </w:pPr>
      <w:r>
        <w:rPr>
          <w:rFonts w:ascii="仿宋_GB2312" w:eastAsia="仿宋_GB2312" w:hint="eastAsia"/>
          <w:sz w:val="30"/>
          <w:szCs w:val="30"/>
        </w:rPr>
        <w:t>山东省教育科学研究院</w:t>
      </w:r>
    </w:p>
    <w:p w:rsidR="00CA1790" w:rsidRDefault="00065E5D">
      <w:pPr>
        <w:spacing w:line="460" w:lineRule="exact"/>
        <w:ind w:firstLineChars="1396" w:firstLine="4188"/>
        <w:rPr>
          <w:rFonts w:ascii="仿宋_GB2312" w:eastAsia="仿宋_GB2312"/>
          <w:sz w:val="30"/>
          <w:szCs w:val="30"/>
        </w:rPr>
      </w:pPr>
      <w:r>
        <w:rPr>
          <w:rFonts w:ascii="仿宋_GB2312" w:eastAsia="仿宋_GB2312" w:hAnsi="宋体" w:hint="eastAsia"/>
          <w:sz w:val="30"/>
          <w:szCs w:val="30"/>
        </w:rPr>
        <w:t>2017年11月27日</w:t>
      </w:r>
    </w:p>
    <w:p w:rsidR="00CA1790" w:rsidRDefault="00065E5D">
      <w:pPr>
        <w:pStyle w:val="a4"/>
        <w:shd w:val="clear" w:color="auto" w:fill="FFFFFF"/>
        <w:spacing w:before="0" w:beforeAutospacing="0" w:after="419" w:afterAutospacing="0" w:line="360" w:lineRule="auto"/>
        <w:rPr>
          <w:color w:val="000000"/>
          <w:sz w:val="32"/>
          <w:szCs w:val="32"/>
        </w:rPr>
      </w:pPr>
      <w:r>
        <w:rPr>
          <w:rFonts w:hint="eastAsia"/>
          <w:sz w:val="32"/>
          <w:szCs w:val="32"/>
          <w:lang w:val="el-GR"/>
        </w:rPr>
        <w:lastRenderedPageBreak/>
        <w:t>附：讲课课题、</w:t>
      </w:r>
      <w:r>
        <w:rPr>
          <w:rFonts w:hint="eastAsia"/>
          <w:color w:val="000000"/>
          <w:sz w:val="32"/>
          <w:szCs w:val="32"/>
        </w:rPr>
        <w:t>乘车路线及</w:t>
      </w:r>
      <w:r>
        <w:rPr>
          <w:rFonts w:hint="eastAsia"/>
          <w:sz w:val="32"/>
          <w:szCs w:val="32"/>
        </w:rPr>
        <w:t>参会教师报名表</w:t>
      </w:r>
    </w:p>
    <w:p w:rsidR="00CA1790" w:rsidRDefault="00065E5D">
      <w:pPr>
        <w:spacing w:line="520" w:lineRule="exact"/>
        <w:ind w:firstLineChars="195" w:firstLine="626"/>
        <w:rPr>
          <w:sz w:val="32"/>
          <w:szCs w:val="32"/>
        </w:rPr>
      </w:pPr>
      <w:r>
        <w:rPr>
          <w:rFonts w:hint="eastAsia"/>
          <w:b/>
          <w:sz w:val="32"/>
          <w:szCs w:val="32"/>
        </w:rPr>
        <w:t>附</w:t>
      </w:r>
      <w:r>
        <w:rPr>
          <w:rFonts w:hint="eastAsia"/>
          <w:bCs/>
          <w:sz w:val="32"/>
          <w:szCs w:val="32"/>
        </w:rPr>
        <w:t>：一、</w:t>
      </w:r>
      <w:r>
        <w:rPr>
          <w:rFonts w:hint="eastAsia"/>
          <w:b/>
          <w:sz w:val="32"/>
          <w:szCs w:val="32"/>
        </w:rPr>
        <w:t>讲课课题</w:t>
      </w:r>
    </w:p>
    <w:p w:rsidR="00CA1790" w:rsidRDefault="00065E5D">
      <w:pPr>
        <w:spacing w:line="520" w:lineRule="exact"/>
        <w:ind w:firstLineChars="250" w:firstLine="800"/>
        <w:rPr>
          <w:sz w:val="32"/>
          <w:szCs w:val="32"/>
        </w:rPr>
      </w:pPr>
      <w:r>
        <w:rPr>
          <w:rFonts w:hint="eastAsia"/>
          <w:sz w:val="32"/>
          <w:szCs w:val="32"/>
        </w:rPr>
        <w:t>1.</w:t>
      </w:r>
      <w:r>
        <w:rPr>
          <w:rFonts w:hint="eastAsia"/>
          <w:sz w:val="32"/>
          <w:szCs w:val="32"/>
        </w:rPr>
        <w:t>义务教育教科书（青岛版）七年级下册第</w:t>
      </w:r>
      <w:r>
        <w:rPr>
          <w:rFonts w:hint="eastAsia"/>
          <w:sz w:val="32"/>
          <w:szCs w:val="32"/>
        </w:rPr>
        <w:t>10</w:t>
      </w:r>
      <w:r>
        <w:rPr>
          <w:rFonts w:hint="eastAsia"/>
          <w:sz w:val="32"/>
          <w:szCs w:val="32"/>
        </w:rPr>
        <w:t>章《一次方程组》</w:t>
      </w:r>
      <w:r>
        <w:rPr>
          <w:rFonts w:hint="eastAsia"/>
          <w:sz w:val="32"/>
          <w:szCs w:val="32"/>
        </w:rPr>
        <w:t>10.2</w:t>
      </w:r>
      <w:r>
        <w:rPr>
          <w:rFonts w:hint="eastAsia"/>
          <w:sz w:val="32"/>
          <w:szCs w:val="32"/>
        </w:rPr>
        <w:t>《二元一次方程组的解法（第</w:t>
      </w:r>
      <w:r>
        <w:rPr>
          <w:rFonts w:hint="eastAsia"/>
          <w:sz w:val="32"/>
          <w:szCs w:val="32"/>
        </w:rPr>
        <w:t>1</w:t>
      </w:r>
      <w:r>
        <w:rPr>
          <w:rFonts w:hint="eastAsia"/>
          <w:sz w:val="32"/>
          <w:szCs w:val="32"/>
        </w:rPr>
        <w:t>课时）》（</w:t>
      </w:r>
      <w:r>
        <w:rPr>
          <w:rFonts w:hint="eastAsia"/>
          <w:sz w:val="32"/>
          <w:szCs w:val="32"/>
        </w:rPr>
        <w:t>P51-52</w:t>
      </w:r>
      <w:r>
        <w:rPr>
          <w:rFonts w:hint="eastAsia"/>
          <w:sz w:val="32"/>
          <w:szCs w:val="32"/>
        </w:rPr>
        <w:t>页）（</w:t>
      </w:r>
      <w:r>
        <w:rPr>
          <w:rFonts w:hint="eastAsia"/>
          <w:sz w:val="32"/>
          <w:szCs w:val="32"/>
        </w:rPr>
        <w:t xml:space="preserve"> </w:t>
      </w:r>
      <w:r>
        <w:rPr>
          <w:rFonts w:hint="eastAsia"/>
          <w:sz w:val="32"/>
          <w:szCs w:val="32"/>
        </w:rPr>
        <w:t>聊城</w:t>
      </w:r>
      <w:r>
        <w:rPr>
          <w:rFonts w:hint="eastAsia"/>
          <w:sz w:val="32"/>
          <w:szCs w:val="32"/>
        </w:rPr>
        <w:t xml:space="preserve"> </w:t>
      </w:r>
      <w:r>
        <w:rPr>
          <w:rFonts w:hint="eastAsia"/>
          <w:sz w:val="32"/>
          <w:szCs w:val="32"/>
        </w:rPr>
        <w:t>青岛）</w:t>
      </w:r>
    </w:p>
    <w:p w:rsidR="00CA1790" w:rsidRDefault="00065E5D">
      <w:pPr>
        <w:spacing w:line="520" w:lineRule="exact"/>
        <w:ind w:firstLineChars="300" w:firstLine="960"/>
        <w:rPr>
          <w:sz w:val="32"/>
          <w:szCs w:val="32"/>
        </w:rPr>
      </w:pPr>
      <w:r>
        <w:rPr>
          <w:rFonts w:hint="eastAsia"/>
          <w:sz w:val="32"/>
          <w:szCs w:val="32"/>
        </w:rPr>
        <w:t>2.</w:t>
      </w:r>
      <w:r>
        <w:rPr>
          <w:rFonts w:hint="eastAsia"/>
          <w:sz w:val="32"/>
          <w:szCs w:val="32"/>
        </w:rPr>
        <w:t>义务教育教科书（青岛版）八年级下册第</w:t>
      </w:r>
      <w:r>
        <w:rPr>
          <w:rFonts w:hint="eastAsia"/>
          <w:sz w:val="32"/>
          <w:szCs w:val="32"/>
        </w:rPr>
        <w:t>6</w:t>
      </w:r>
      <w:r>
        <w:rPr>
          <w:rFonts w:hint="eastAsia"/>
          <w:sz w:val="32"/>
          <w:szCs w:val="32"/>
        </w:rPr>
        <w:t>章《平行四边形》</w:t>
      </w:r>
      <w:r>
        <w:rPr>
          <w:rFonts w:hint="eastAsia"/>
          <w:sz w:val="32"/>
          <w:szCs w:val="32"/>
        </w:rPr>
        <w:t>6.3</w:t>
      </w:r>
      <w:r>
        <w:rPr>
          <w:rFonts w:hint="eastAsia"/>
          <w:sz w:val="32"/>
          <w:szCs w:val="32"/>
        </w:rPr>
        <w:t>《特殊的平行四边形（第</w:t>
      </w:r>
      <w:r>
        <w:rPr>
          <w:rFonts w:hint="eastAsia"/>
          <w:sz w:val="32"/>
          <w:szCs w:val="32"/>
        </w:rPr>
        <w:t>1</w:t>
      </w:r>
      <w:r>
        <w:rPr>
          <w:rFonts w:hint="eastAsia"/>
          <w:sz w:val="32"/>
          <w:szCs w:val="32"/>
        </w:rPr>
        <w:t>课时）》（</w:t>
      </w:r>
      <w:r>
        <w:rPr>
          <w:rFonts w:hint="eastAsia"/>
          <w:sz w:val="32"/>
          <w:szCs w:val="32"/>
        </w:rPr>
        <w:t>P17-20</w:t>
      </w:r>
      <w:r>
        <w:rPr>
          <w:rFonts w:hint="eastAsia"/>
          <w:sz w:val="32"/>
          <w:szCs w:val="32"/>
        </w:rPr>
        <w:t>页）（潍坊</w:t>
      </w:r>
      <w:r>
        <w:rPr>
          <w:rFonts w:hint="eastAsia"/>
          <w:sz w:val="32"/>
          <w:szCs w:val="32"/>
        </w:rPr>
        <w:t xml:space="preserve"> </w:t>
      </w:r>
      <w:r>
        <w:rPr>
          <w:rFonts w:hint="eastAsia"/>
          <w:sz w:val="32"/>
          <w:szCs w:val="32"/>
        </w:rPr>
        <w:t>泰安）</w:t>
      </w:r>
    </w:p>
    <w:p w:rsidR="00CA1790" w:rsidRDefault="00065E5D">
      <w:pPr>
        <w:spacing w:line="520" w:lineRule="exact"/>
        <w:ind w:firstLineChars="300" w:firstLine="960"/>
        <w:rPr>
          <w:sz w:val="32"/>
          <w:szCs w:val="32"/>
        </w:rPr>
      </w:pPr>
      <w:r>
        <w:rPr>
          <w:rFonts w:hint="eastAsia"/>
          <w:sz w:val="32"/>
          <w:szCs w:val="32"/>
        </w:rPr>
        <w:t>3.</w:t>
      </w:r>
      <w:r>
        <w:rPr>
          <w:rFonts w:hint="eastAsia"/>
          <w:sz w:val="32"/>
          <w:szCs w:val="32"/>
        </w:rPr>
        <w:t>义务教育教科书（青岛版）九年级下册第</w:t>
      </w:r>
      <w:r>
        <w:rPr>
          <w:rFonts w:hint="eastAsia"/>
          <w:sz w:val="32"/>
          <w:szCs w:val="32"/>
        </w:rPr>
        <w:t>5</w:t>
      </w:r>
      <w:r>
        <w:rPr>
          <w:rFonts w:hint="eastAsia"/>
          <w:sz w:val="32"/>
          <w:szCs w:val="32"/>
        </w:rPr>
        <w:t>章《对函数的再探索》</w:t>
      </w:r>
      <w:r>
        <w:rPr>
          <w:rFonts w:hint="eastAsia"/>
          <w:sz w:val="32"/>
          <w:szCs w:val="32"/>
        </w:rPr>
        <w:t>5.7</w:t>
      </w:r>
      <w:r>
        <w:rPr>
          <w:rFonts w:hint="eastAsia"/>
          <w:sz w:val="32"/>
          <w:szCs w:val="32"/>
        </w:rPr>
        <w:t>《二次函数的应用（第</w:t>
      </w:r>
      <w:r>
        <w:rPr>
          <w:rFonts w:hint="eastAsia"/>
          <w:sz w:val="32"/>
          <w:szCs w:val="32"/>
        </w:rPr>
        <w:t>1</w:t>
      </w:r>
      <w:r>
        <w:rPr>
          <w:rFonts w:hint="eastAsia"/>
          <w:sz w:val="32"/>
          <w:szCs w:val="32"/>
        </w:rPr>
        <w:t>课时）》（</w:t>
      </w:r>
      <w:r>
        <w:rPr>
          <w:rFonts w:hint="eastAsia"/>
          <w:sz w:val="32"/>
          <w:szCs w:val="32"/>
        </w:rPr>
        <w:t>P50-51</w:t>
      </w:r>
      <w:r>
        <w:rPr>
          <w:rFonts w:hint="eastAsia"/>
          <w:sz w:val="32"/>
          <w:szCs w:val="32"/>
        </w:rPr>
        <w:t>页）（菏泽</w:t>
      </w:r>
      <w:r>
        <w:rPr>
          <w:rFonts w:hint="eastAsia"/>
          <w:sz w:val="32"/>
          <w:szCs w:val="32"/>
        </w:rPr>
        <w:t xml:space="preserve"> </w:t>
      </w:r>
      <w:r>
        <w:rPr>
          <w:rFonts w:hint="eastAsia"/>
          <w:sz w:val="32"/>
          <w:szCs w:val="32"/>
        </w:rPr>
        <w:t>威海）</w:t>
      </w:r>
    </w:p>
    <w:p w:rsidR="00CA1790" w:rsidRDefault="00065E5D">
      <w:pPr>
        <w:spacing w:line="520" w:lineRule="exact"/>
        <w:ind w:firstLineChars="300" w:firstLine="960"/>
        <w:rPr>
          <w:sz w:val="32"/>
          <w:szCs w:val="32"/>
        </w:rPr>
      </w:pPr>
      <w:r>
        <w:rPr>
          <w:rFonts w:hint="eastAsia"/>
          <w:sz w:val="32"/>
          <w:szCs w:val="32"/>
        </w:rPr>
        <w:t>注：请将课堂实录按要求的体例（前期已发至各市教研员邮箱）会后进行整理，发至</w:t>
      </w:r>
      <w:r>
        <w:rPr>
          <w:rFonts w:hint="eastAsia"/>
          <w:sz w:val="32"/>
          <w:szCs w:val="32"/>
        </w:rPr>
        <w:t>yanfeng3258@163.com</w:t>
      </w:r>
    </w:p>
    <w:p w:rsidR="00CA1790" w:rsidRDefault="00065E5D">
      <w:pPr>
        <w:spacing w:line="520" w:lineRule="exact"/>
        <w:ind w:firstLineChars="196" w:firstLine="627"/>
        <w:rPr>
          <w:b/>
          <w:sz w:val="32"/>
          <w:szCs w:val="32"/>
        </w:rPr>
      </w:pPr>
      <w:r>
        <w:rPr>
          <w:rFonts w:hint="eastAsia"/>
          <w:bCs/>
          <w:sz w:val="32"/>
          <w:szCs w:val="32"/>
        </w:rPr>
        <w:t>二、</w:t>
      </w:r>
      <w:r>
        <w:rPr>
          <w:rFonts w:hint="eastAsia"/>
          <w:b/>
          <w:sz w:val="32"/>
          <w:szCs w:val="32"/>
        </w:rPr>
        <w:t>乘车路线</w:t>
      </w:r>
    </w:p>
    <w:p w:rsidR="00CA1790" w:rsidRDefault="00065E5D">
      <w:pPr>
        <w:spacing w:line="520" w:lineRule="exact"/>
        <w:ind w:firstLine="600"/>
        <w:rPr>
          <w:rFonts w:ascii="仿宋_GB2312" w:eastAsia="仿宋_GB2312" w:hAnsi="仿宋_GB2312" w:cs="仿宋_GB2312"/>
          <w:bCs/>
          <w:sz w:val="32"/>
          <w:szCs w:val="32"/>
        </w:rPr>
      </w:pPr>
      <w:r>
        <w:rPr>
          <w:rFonts w:hint="eastAsia"/>
          <w:bCs/>
          <w:sz w:val="32"/>
          <w:szCs w:val="32"/>
        </w:rPr>
        <w:t>诸城周边城市（潍坊、高密）往返诸城及诸城市内交通指南：</w:t>
      </w:r>
    </w:p>
    <w:p w:rsidR="00CA1790" w:rsidRDefault="00065E5D">
      <w:pPr>
        <w:spacing w:line="520" w:lineRule="exact"/>
        <w:ind w:firstLine="600"/>
        <w:rPr>
          <w:sz w:val="32"/>
          <w:szCs w:val="32"/>
        </w:rPr>
      </w:pPr>
      <w:r>
        <w:rPr>
          <w:rFonts w:hint="eastAsia"/>
          <w:sz w:val="32"/>
          <w:szCs w:val="32"/>
        </w:rPr>
        <w:t>潍坊火车站出站右侧即为汽车站（另：也可打车起步价到潍坊长途汽车总站坐车）；高密火车站出站打车约</w:t>
      </w:r>
      <w:r>
        <w:rPr>
          <w:rFonts w:hint="eastAsia"/>
          <w:sz w:val="32"/>
          <w:szCs w:val="32"/>
        </w:rPr>
        <w:t>15</w:t>
      </w:r>
      <w:r>
        <w:rPr>
          <w:rFonts w:hint="eastAsia"/>
          <w:sz w:val="32"/>
          <w:szCs w:val="32"/>
        </w:rPr>
        <w:t>元至高密新汽车站；各汽车站都有发往诸城的班车。</w:t>
      </w:r>
    </w:p>
    <w:p w:rsidR="00CA1790" w:rsidRDefault="00065E5D">
      <w:pPr>
        <w:spacing w:line="520" w:lineRule="exact"/>
        <w:ind w:firstLine="600"/>
        <w:rPr>
          <w:bCs/>
          <w:sz w:val="32"/>
          <w:szCs w:val="32"/>
        </w:rPr>
      </w:pPr>
      <w:r>
        <w:rPr>
          <w:rFonts w:hint="eastAsia"/>
          <w:bCs/>
          <w:sz w:val="32"/>
          <w:szCs w:val="32"/>
        </w:rPr>
        <w:t>前往酒店路线：</w:t>
      </w:r>
    </w:p>
    <w:p w:rsidR="00CA1790" w:rsidRDefault="00065E5D">
      <w:pPr>
        <w:spacing w:line="520" w:lineRule="exact"/>
        <w:ind w:firstLine="600"/>
        <w:rPr>
          <w:sz w:val="32"/>
          <w:szCs w:val="32"/>
        </w:rPr>
      </w:pPr>
      <w:r>
        <w:rPr>
          <w:rFonts w:hint="eastAsia"/>
          <w:sz w:val="32"/>
          <w:szCs w:val="32"/>
        </w:rPr>
        <w:t>1.</w:t>
      </w:r>
      <w:r>
        <w:rPr>
          <w:rFonts w:hint="eastAsia"/>
          <w:sz w:val="32"/>
          <w:szCs w:val="32"/>
        </w:rPr>
        <w:t>诸城长途汽车站（距离诸城火车站约</w:t>
      </w:r>
      <w:r>
        <w:rPr>
          <w:rFonts w:hint="eastAsia"/>
          <w:sz w:val="32"/>
          <w:szCs w:val="32"/>
        </w:rPr>
        <w:t>300</w:t>
      </w:r>
      <w:r>
        <w:rPr>
          <w:rFonts w:hint="eastAsia"/>
          <w:sz w:val="32"/>
          <w:szCs w:val="32"/>
        </w:rPr>
        <w:t>米）乘</w:t>
      </w:r>
      <w:r>
        <w:rPr>
          <w:rFonts w:hint="eastAsia"/>
          <w:sz w:val="32"/>
          <w:szCs w:val="32"/>
        </w:rPr>
        <w:t>13</w:t>
      </w:r>
      <w:r>
        <w:rPr>
          <w:rFonts w:hint="eastAsia"/>
          <w:sz w:val="32"/>
          <w:szCs w:val="32"/>
        </w:rPr>
        <w:t>路公交车，在福源小区站下车，下车后前行约</w:t>
      </w:r>
      <w:r>
        <w:rPr>
          <w:rFonts w:hint="eastAsia"/>
          <w:sz w:val="32"/>
          <w:szCs w:val="32"/>
        </w:rPr>
        <w:t>20</w:t>
      </w:r>
      <w:r>
        <w:rPr>
          <w:rFonts w:hint="eastAsia"/>
          <w:sz w:val="32"/>
          <w:szCs w:val="32"/>
        </w:rPr>
        <w:t>米到红绿灯路口右转直行</w:t>
      </w:r>
      <w:r>
        <w:rPr>
          <w:rFonts w:hint="eastAsia"/>
          <w:sz w:val="32"/>
          <w:szCs w:val="32"/>
        </w:rPr>
        <w:t>300</w:t>
      </w:r>
      <w:r>
        <w:rPr>
          <w:rFonts w:hint="eastAsia"/>
          <w:sz w:val="32"/>
          <w:szCs w:val="32"/>
        </w:rPr>
        <w:t>米路北，票价</w:t>
      </w:r>
      <w:r>
        <w:rPr>
          <w:rFonts w:hint="eastAsia"/>
          <w:sz w:val="32"/>
          <w:szCs w:val="32"/>
        </w:rPr>
        <w:t>2</w:t>
      </w:r>
      <w:r>
        <w:rPr>
          <w:rFonts w:hint="eastAsia"/>
          <w:sz w:val="32"/>
          <w:szCs w:val="32"/>
        </w:rPr>
        <w:t>元；</w:t>
      </w:r>
    </w:p>
    <w:p w:rsidR="00CA1790" w:rsidRDefault="00065E5D">
      <w:pPr>
        <w:spacing w:line="520" w:lineRule="exact"/>
        <w:ind w:firstLine="600"/>
        <w:rPr>
          <w:sz w:val="32"/>
          <w:szCs w:val="32"/>
        </w:rPr>
      </w:pPr>
      <w:r>
        <w:rPr>
          <w:rFonts w:hint="eastAsia"/>
          <w:sz w:val="32"/>
          <w:szCs w:val="32"/>
        </w:rPr>
        <w:t xml:space="preserve">2. </w:t>
      </w:r>
      <w:r>
        <w:rPr>
          <w:rFonts w:hint="eastAsia"/>
          <w:sz w:val="32"/>
          <w:szCs w:val="32"/>
        </w:rPr>
        <w:t>诸城长途汽车站（距离诸城火车站约</w:t>
      </w:r>
      <w:r>
        <w:rPr>
          <w:rFonts w:hint="eastAsia"/>
          <w:sz w:val="32"/>
          <w:szCs w:val="32"/>
        </w:rPr>
        <w:t>300</w:t>
      </w:r>
      <w:r>
        <w:rPr>
          <w:rFonts w:hint="eastAsia"/>
          <w:sz w:val="32"/>
          <w:szCs w:val="32"/>
        </w:rPr>
        <w:t>米）至杨春国</w:t>
      </w:r>
      <w:r>
        <w:rPr>
          <w:rFonts w:hint="eastAsia"/>
          <w:sz w:val="32"/>
          <w:szCs w:val="32"/>
        </w:rPr>
        <w:lastRenderedPageBreak/>
        <w:t>际酒店打车约</w:t>
      </w:r>
      <w:r>
        <w:rPr>
          <w:rFonts w:hint="eastAsia"/>
          <w:sz w:val="32"/>
          <w:szCs w:val="32"/>
        </w:rPr>
        <w:t>20</w:t>
      </w:r>
      <w:r>
        <w:rPr>
          <w:rFonts w:hint="eastAsia"/>
          <w:sz w:val="32"/>
          <w:szCs w:val="32"/>
        </w:rPr>
        <w:t>元；</w:t>
      </w:r>
    </w:p>
    <w:p w:rsidR="00CA1790" w:rsidRDefault="00065E5D">
      <w:pPr>
        <w:spacing w:line="520" w:lineRule="exact"/>
        <w:ind w:firstLine="600"/>
        <w:rPr>
          <w:sz w:val="32"/>
          <w:szCs w:val="32"/>
        </w:rPr>
      </w:pPr>
      <w:r>
        <w:rPr>
          <w:rFonts w:hint="eastAsia"/>
          <w:sz w:val="32"/>
          <w:szCs w:val="32"/>
        </w:rPr>
        <w:t>3.</w:t>
      </w:r>
      <w:r>
        <w:rPr>
          <w:rFonts w:hint="eastAsia"/>
          <w:sz w:val="32"/>
          <w:szCs w:val="32"/>
        </w:rPr>
        <w:t>包车、自驾车走济青高速南线—诸城出口下高速—沿</w:t>
      </w:r>
      <w:r>
        <w:rPr>
          <w:rFonts w:hint="eastAsia"/>
          <w:sz w:val="32"/>
          <w:szCs w:val="32"/>
        </w:rPr>
        <w:t>206</w:t>
      </w:r>
      <w:r>
        <w:rPr>
          <w:rFonts w:hint="eastAsia"/>
          <w:sz w:val="32"/>
          <w:szCs w:val="32"/>
        </w:rPr>
        <w:t>国道南行—繁荣路与龙都街交叉十字路口右转—过红绿灯直行</w:t>
      </w:r>
      <w:r>
        <w:rPr>
          <w:rFonts w:hint="eastAsia"/>
          <w:sz w:val="32"/>
          <w:szCs w:val="32"/>
        </w:rPr>
        <w:t>300</w:t>
      </w:r>
      <w:r>
        <w:rPr>
          <w:rFonts w:hint="eastAsia"/>
          <w:sz w:val="32"/>
          <w:szCs w:val="32"/>
        </w:rPr>
        <w:t>米路北即见。（导航仪上输入杨春国际酒店即可）</w:t>
      </w:r>
    </w:p>
    <w:p w:rsidR="00CA1790" w:rsidRDefault="00065E5D">
      <w:pPr>
        <w:spacing w:line="520" w:lineRule="exact"/>
        <w:ind w:leftChars="267" w:left="561"/>
        <w:rPr>
          <w:sz w:val="32"/>
          <w:szCs w:val="32"/>
        </w:rPr>
      </w:pPr>
      <w:r>
        <w:rPr>
          <w:bCs/>
          <w:sz w:val="32"/>
          <w:szCs w:val="32"/>
        </w:rPr>
        <w:t>酒店周边信息</w:t>
      </w:r>
      <w:r>
        <w:rPr>
          <w:b/>
          <w:sz w:val="32"/>
          <w:szCs w:val="32"/>
        </w:rPr>
        <w:t>：</w:t>
      </w:r>
      <w:r>
        <w:rPr>
          <w:b/>
          <w:sz w:val="32"/>
          <w:szCs w:val="32"/>
        </w:rPr>
        <w:br/>
      </w:r>
      <w:r>
        <w:rPr>
          <w:rFonts w:hint="eastAsia"/>
          <w:sz w:val="32"/>
          <w:szCs w:val="32"/>
        </w:rPr>
        <w:t>1.</w:t>
      </w:r>
      <w:r>
        <w:rPr>
          <w:sz w:val="32"/>
          <w:szCs w:val="32"/>
        </w:rPr>
        <w:t>龙源</w:t>
      </w:r>
      <w:r>
        <w:rPr>
          <w:rFonts w:hint="eastAsia"/>
          <w:sz w:val="32"/>
          <w:szCs w:val="32"/>
        </w:rPr>
        <w:t>双语学校</w:t>
      </w:r>
      <w:r>
        <w:rPr>
          <w:sz w:val="32"/>
          <w:szCs w:val="32"/>
        </w:rPr>
        <w:t>西行过红绿灯路北即见；</w:t>
      </w:r>
      <w:r>
        <w:rPr>
          <w:sz w:val="32"/>
          <w:szCs w:val="32"/>
        </w:rPr>
        <w:br/>
      </w:r>
      <w:r>
        <w:rPr>
          <w:rFonts w:hint="eastAsia"/>
          <w:sz w:val="32"/>
          <w:szCs w:val="32"/>
        </w:rPr>
        <w:t>2.</w:t>
      </w:r>
      <w:r>
        <w:rPr>
          <w:rFonts w:hint="eastAsia"/>
          <w:sz w:val="32"/>
          <w:szCs w:val="32"/>
        </w:rPr>
        <w:t>诸城汽车厂</w:t>
      </w:r>
      <w:r>
        <w:rPr>
          <w:sz w:val="32"/>
          <w:szCs w:val="32"/>
        </w:rPr>
        <w:t>东门南行至红绿灯右拐；</w:t>
      </w:r>
      <w:r>
        <w:rPr>
          <w:sz w:val="32"/>
          <w:szCs w:val="32"/>
        </w:rPr>
        <w:br/>
      </w:r>
      <w:r>
        <w:rPr>
          <w:rFonts w:hint="eastAsia"/>
          <w:sz w:val="32"/>
          <w:szCs w:val="32"/>
        </w:rPr>
        <w:t>3.</w:t>
      </w:r>
      <w:r>
        <w:rPr>
          <w:sz w:val="32"/>
          <w:szCs w:val="32"/>
        </w:rPr>
        <w:t>杨春国际商贸城北门对面；</w:t>
      </w:r>
    </w:p>
    <w:p w:rsidR="00CA1790" w:rsidRDefault="00065E5D">
      <w:pPr>
        <w:spacing w:line="520" w:lineRule="exact"/>
        <w:ind w:firstLineChars="200" w:firstLine="640"/>
        <w:rPr>
          <w:sz w:val="32"/>
          <w:szCs w:val="32"/>
        </w:rPr>
      </w:pPr>
      <w:r>
        <w:rPr>
          <w:rFonts w:hint="eastAsia"/>
          <w:sz w:val="32"/>
          <w:szCs w:val="32"/>
        </w:rPr>
        <w:t>4.</w:t>
      </w:r>
      <w:r>
        <w:rPr>
          <w:sz w:val="32"/>
          <w:szCs w:val="32"/>
        </w:rPr>
        <w:t>导航仪上输入杨春</w:t>
      </w:r>
      <w:r>
        <w:rPr>
          <w:rFonts w:hint="eastAsia"/>
          <w:sz w:val="32"/>
          <w:szCs w:val="32"/>
        </w:rPr>
        <w:t>国际</w:t>
      </w:r>
      <w:r>
        <w:rPr>
          <w:sz w:val="32"/>
          <w:szCs w:val="32"/>
        </w:rPr>
        <w:t>酒店即可</w:t>
      </w:r>
      <w:r>
        <w:rPr>
          <w:rFonts w:hint="eastAsia"/>
          <w:sz w:val="32"/>
          <w:szCs w:val="32"/>
        </w:rPr>
        <w:t>。</w:t>
      </w:r>
    </w:p>
    <w:p w:rsidR="00CA1790" w:rsidRDefault="00065E5D">
      <w:pPr>
        <w:spacing w:line="520" w:lineRule="exact"/>
        <w:ind w:firstLineChars="200" w:firstLine="640"/>
        <w:rPr>
          <w:sz w:val="32"/>
          <w:szCs w:val="32"/>
        </w:rPr>
      </w:pPr>
      <w:r>
        <w:rPr>
          <w:rFonts w:hint="eastAsia"/>
          <w:sz w:val="32"/>
          <w:szCs w:val="32"/>
        </w:rPr>
        <w:t>三、</w:t>
      </w:r>
      <w:r>
        <w:rPr>
          <w:rFonts w:hint="eastAsia"/>
          <w:b/>
          <w:bCs/>
          <w:sz w:val="32"/>
          <w:szCs w:val="32"/>
        </w:rPr>
        <w:t>报名回执表</w:t>
      </w:r>
      <w:r>
        <w:rPr>
          <w:rFonts w:hint="eastAsia"/>
          <w:sz w:val="32"/>
          <w:szCs w:val="32"/>
        </w:rPr>
        <w:t>（请按此格式于</w:t>
      </w:r>
      <w:r>
        <w:rPr>
          <w:rFonts w:hint="eastAsia"/>
          <w:sz w:val="32"/>
          <w:szCs w:val="32"/>
        </w:rPr>
        <w:t>12</w:t>
      </w:r>
      <w:r>
        <w:rPr>
          <w:rFonts w:hint="eastAsia"/>
          <w:sz w:val="32"/>
          <w:szCs w:val="32"/>
        </w:rPr>
        <w:t>月</w:t>
      </w:r>
      <w:r>
        <w:rPr>
          <w:rFonts w:hint="eastAsia"/>
          <w:sz w:val="32"/>
          <w:szCs w:val="32"/>
        </w:rPr>
        <w:t>18</w:t>
      </w:r>
      <w:r>
        <w:rPr>
          <w:rFonts w:hint="eastAsia"/>
          <w:sz w:val="32"/>
          <w:szCs w:val="32"/>
        </w:rPr>
        <w:t>日前发送到报名邮箱）</w:t>
      </w:r>
    </w:p>
    <w:tbl>
      <w:tblPr>
        <w:tblW w:w="9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3"/>
        <w:gridCol w:w="1270"/>
        <w:gridCol w:w="1524"/>
        <w:gridCol w:w="1397"/>
        <w:gridCol w:w="1397"/>
        <w:gridCol w:w="1397"/>
        <w:gridCol w:w="934"/>
      </w:tblGrid>
      <w:tr w:rsidR="00CA1790">
        <w:tc>
          <w:tcPr>
            <w:tcW w:w="1113" w:type="dxa"/>
          </w:tcPr>
          <w:p w:rsidR="00CA1790" w:rsidRDefault="00065E5D">
            <w:pPr>
              <w:spacing w:line="520" w:lineRule="exact"/>
              <w:jc w:val="center"/>
              <w:rPr>
                <w:sz w:val="32"/>
                <w:szCs w:val="32"/>
              </w:rPr>
            </w:pPr>
            <w:r>
              <w:rPr>
                <w:rFonts w:hint="eastAsia"/>
                <w:sz w:val="32"/>
                <w:szCs w:val="32"/>
              </w:rPr>
              <w:t>地市</w:t>
            </w:r>
          </w:p>
        </w:tc>
        <w:tc>
          <w:tcPr>
            <w:tcW w:w="1270" w:type="dxa"/>
          </w:tcPr>
          <w:p w:rsidR="00CA1790" w:rsidRDefault="00065E5D">
            <w:pPr>
              <w:spacing w:line="520" w:lineRule="exact"/>
              <w:jc w:val="center"/>
              <w:rPr>
                <w:sz w:val="32"/>
                <w:szCs w:val="32"/>
              </w:rPr>
            </w:pPr>
            <w:r>
              <w:rPr>
                <w:rFonts w:hint="eastAsia"/>
                <w:sz w:val="32"/>
                <w:szCs w:val="32"/>
              </w:rPr>
              <w:t>单位</w:t>
            </w:r>
          </w:p>
        </w:tc>
        <w:tc>
          <w:tcPr>
            <w:tcW w:w="1524" w:type="dxa"/>
          </w:tcPr>
          <w:p w:rsidR="00CA1790" w:rsidRDefault="00065E5D">
            <w:pPr>
              <w:spacing w:line="520" w:lineRule="exact"/>
              <w:jc w:val="center"/>
              <w:rPr>
                <w:sz w:val="32"/>
                <w:szCs w:val="32"/>
              </w:rPr>
            </w:pPr>
            <w:r>
              <w:rPr>
                <w:rFonts w:hint="eastAsia"/>
                <w:sz w:val="32"/>
                <w:szCs w:val="32"/>
              </w:rPr>
              <w:t>姓名</w:t>
            </w:r>
          </w:p>
        </w:tc>
        <w:tc>
          <w:tcPr>
            <w:tcW w:w="1397" w:type="dxa"/>
          </w:tcPr>
          <w:p w:rsidR="00CA1790" w:rsidRDefault="00065E5D">
            <w:pPr>
              <w:spacing w:line="520" w:lineRule="exact"/>
              <w:jc w:val="center"/>
              <w:rPr>
                <w:sz w:val="32"/>
                <w:szCs w:val="32"/>
              </w:rPr>
            </w:pPr>
            <w:r>
              <w:rPr>
                <w:rFonts w:hint="eastAsia"/>
                <w:sz w:val="32"/>
                <w:szCs w:val="32"/>
              </w:rPr>
              <w:t>性别</w:t>
            </w:r>
          </w:p>
        </w:tc>
        <w:tc>
          <w:tcPr>
            <w:tcW w:w="1397" w:type="dxa"/>
          </w:tcPr>
          <w:p w:rsidR="00CA1790" w:rsidRDefault="00065E5D">
            <w:pPr>
              <w:spacing w:line="520" w:lineRule="exact"/>
              <w:jc w:val="center"/>
              <w:rPr>
                <w:sz w:val="32"/>
                <w:szCs w:val="32"/>
              </w:rPr>
            </w:pPr>
            <w:r>
              <w:rPr>
                <w:rFonts w:hint="eastAsia"/>
                <w:sz w:val="32"/>
                <w:szCs w:val="32"/>
              </w:rPr>
              <w:t>职务</w:t>
            </w:r>
          </w:p>
        </w:tc>
        <w:tc>
          <w:tcPr>
            <w:tcW w:w="1397" w:type="dxa"/>
            <w:tcBorders>
              <w:right w:val="single" w:sz="4" w:space="0" w:color="auto"/>
            </w:tcBorders>
          </w:tcPr>
          <w:p w:rsidR="00CA1790" w:rsidRDefault="00065E5D">
            <w:pPr>
              <w:spacing w:line="520" w:lineRule="exact"/>
              <w:jc w:val="center"/>
              <w:rPr>
                <w:sz w:val="32"/>
                <w:szCs w:val="32"/>
              </w:rPr>
            </w:pPr>
            <w:r>
              <w:rPr>
                <w:rFonts w:hint="eastAsia"/>
                <w:sz w:val="32"/>
                <w:szCs w:val="32"/>
              </w:rPr>
              <w:t>是否住宿</w:t>
            </w:r>
          </w:p>
        </w:tc>
        <w:tc>
          <w:tcPr>
            <w:tcW w:w="934" w:type="dxa"/>
            <w:tcBorders>
              <w:left w:val="single" w:sz="4" w:space="0" w:color="auto"/>
            </w:tcBorders>
          </w:tcPr>
          <w:p w:rsidR="00CA1790" w:rsidRDefault="00065E5D">
            <w:pPr>
              <w:spacing w:line="520" w:lineRule="exact"/>
              <w:jc w:val="center"/>
              <w:rPr>
                <w:sz w:val="32"/>
                <w:szCs w:val="32"/>
              </w:rPr>
            </w:pPr>
            <w:r>
              <w:rPr>
                <w:rFonts w:hint="eastAsia"/>
                <w:sz w:val="32"/>
                <w:szCs w:val="32"/>
              </w:rPr>
              <w:t>备注</w:t>
            </w:r>
          </w:p>
        </w:tc>
      </w:tr>
      <w:tr w:rsidR="00CA1790">
        <w:tc>
          <w:tcPr>
            <w:tcW w:w="1113" w:type="dxa"/>
          </w:tcPr>
          <w:p w:rsidR="00CA1790" w:rsidRDefault="00CA1790">
            <w:pPr>
              <w:spacing w:line="520" w:lineRule="exact"/>
              <w:jc w:val="center"/>
              <w:rPr>
                <w:sz w:val="32"/>
                <w:szCs w:val="32"/>
              </w:rPr>
            </w:pPr>
          </w:p>
        </w:tc>
        <w:tc>
          <w:tcPr>
            <w:tcW w:w="1270" w:type="dxa"/>
          </w:tcPr>
          <w:p w:rsidR="00CA1790" w:rsidRDefault="00CA1790">
            <w:pPr>
              <w:spacing w:line="520" w:lineRule="exact"/>
              <w:jc w:val="center"/>
              <w:rPr>
                <w:sz w:val="32"/>
                <w:szCs w:val="32"/>
              </w:rPr>
            </w:pPr>
          </w:p>
        </w:tc>
        <w:tc>
          <w:tcPr>
            <w:tcW w:w="1524" w:type="dxa"/>
          </w:tcPr>
          <w:p w:rsidR="00CA1790" w:rsidRDefault="00CA1790">
            <w:pPr>
              <w:spacing w:line="520" w:lineRule="exact"/>
              <w:jc w:val="center"/>
              <w:rPr>
                <w:sz w:val="32"/>
                <w:szCs w:val="32"/>
              </w:rPr>
            </w:pPr>
          </w:p>
        </w:tc>
        <w:tc>
          <w:tcPr>
            <w:tcW w:w="1397" w:type="dxa"/>
          </w:tcPr>
          <w:p w:rsidR="00CA1790" w:rsidRDefault="00CA1790">
            <w:pPr>
              <w:spacing w:line="520" w:lineRule="exact"/>
              <w:jc w:val="center"/>
              <w:rPr>
                <w:sz w:val="32"/>
                <w:szCs w:val="32"/>
              </w:rPr>
            </w:pPr>
          </w:p>
        </w:tc>
        <w:tc>
          <w:tcPr>
            <w:tcW w:w="1397" w:type="dxa"/>
          </w:tcPr>
          <w:p w:rsidR="00CA1790" w:rsidRDefault="00CA1790">
            <w:pPr>
              <w:spacing w:line="520" w:lineRule="exact"/>
              <w:jc w:val="center"/>
              <w:rPr>
                <w:sz w:val="32"/>
                <w:szCs w:val="32"/>
              </w:rPr>
            </w:pPr>
          </w:p>
        </w:tc>
        <w:tc>
          <w:tcPr>
            <w:tcW w:w="1397" w:type="dxa"/>
            <w:tcBorders>
              <w:right w:val="single" w:sz="4" w:space="0" w:color="auto"/>
            </w:tcBorders>
          </w:tcPr>
          <w:p w:rsidR="00CA1790" w:rsidRDefault="00CA1790">
            <w:pPr>
              <w:spacing w:line="520" w:lineRule="exact"/>
              <w:jc w:val="center"/>
              <w:rPr>
                <w:sz w:val="32"/>
                <w:szCs w:val="32"/>
              </w:rPr>
            </w:pPr>
          </w:p>
        </w:tc>
        <w:tc>
          <w:tcPr>
            <w:tcW w:w="934" w:type="dxa"/>
            <w:tcBorders>
              <w:left w:val="single" w:sz="4" w:space="0" w:color="auto"/>
            </w:tcBorders>
          </w:tcPr>
          <w:p w:rsidR="00CA1790" w:rsidRDefault="00CA1790">
            <w:pPr>
              <w:spacing w:line="520" w:lineRule="exact"/>
              <w:jc w:val="center"/>
              <w:rPr>
                <w:sz w:val="32"/>
                <w:szCs w:val="32"/>
              </w:rPr>
            </w:pPr>
          </w:p>
        </w:tc>
      </w:tr>
      <w:tr w:rsidR="00CA1790">
        <w:tc>
          <w:tcPr>
            <w:tcW w:w="1113" w:type="dxa"/>
          </w:tcPr>
          <w:p w:rsidR="00CA1790" w:rsidRDefault="00CA1790">
            <w:pPr>
              <w:spacing w:line="520" w:lineRule="exact"/>
              <w:rPr>
                <w:sz w:val="32"/>
                <w:szCs w:val="32"/>
              </w:rPr>
            </w:pPr>
          </w:p>
        </w:tc>
        <w:tc>
          <w:tcPr>
            <w:tcW w:w="1270" w:type="dxa"/>
          </w:tcPr>
          <w:p w:rsidR="00CA1790" w:rsidRDefault="00CA1790">
            <w:pPr>
              <w:spacing w:line="520" w:lineRule="exact"/>
              <w:rPr>
                <w:sz w:val="32"/>
                <w:szCs w:val="32"/>
              </w:rPr>
            </w:pPr>
          </w:p>
        </w:tc>
        <w:tc>
          <w:tcPr>
            <w:tcW w:w="1524" w:type="dxa"/>
          </w:tcPr>
          <w:p w:rsidR="00CA1790" w:rsidRDefault="00CA1790">
            <w:pPr>
              <w:spacing w:line="520" w:lineRule="exact"/>
              <w:rPr>
                <w:sz w:val="32"/>
                <w:szCs w:val="32"/>
              </w:rPr>
            </w:pPr>
          </w:p>
        </w:tc>
        <w:tc>
          <w:tcPr>
            <w:tcW w:w="1397" w:type="dxa"/>
          </w:tcPr>
          <w:p w:rsidR="00CA1790" w:rsidRDefault="00CA1790">
            <w:pPr>
              <w:spacing w:line="520" w:lineRule="exact"/>
              <w:rPr>
                <w:sz w:val="32"/>
                <w:szCs w:val="32"/>
              </w:rPr>
            </w:pPr>
          </w:p>
        </w:tc>
        <w:tc>
          <w:tcPr>
            <w:tcW w:w="1397" w:type="dxa"/>
          </w:tcPr>
          <w:p w:rsidR="00CA1790" w:rsidRDefault="00CA1790">
            <w:pPr>
              <w:spacing w:line="520" w:lineRule="exact"/>
              <w:rPr>
                <w:sz w:val="32"/>
                <w:szCs w:val="32"/>
              </w:rPr>
            </w:pPr>
          </w:p>
        </w:tc>
        <w:tc>
          <w:tcPr>
            <w:tcW w:w="1397" w:type="dxa"/>
            <w:tcBorders>
              <w:right w:val="single" w:sz="4" w:space="0" w:color="auto"/>
            </w:tcBorders>
          </w:tcPr>
          <w:p w:rsidR="00CA1790" w:rsidRDefault="00CA1790">
            <w:pPr>
              <w:spacing w:line="520" w:lineRule="exact"/>
              <w:rPr>
                <w:sz w:val="32"/>
                <w:szCs w:val="32"/>
              </w:rPr>
            </w:pPr>
          </w:p>
        </w:tc>
        <w:tc>
          <w:tcPr>
            <w:tcW w:w="934" w:type="dxa"/>
            <w:tcBorders>
              <w:left w:val="single" w:sz="4" w:space="0" w:color="auto"/>
            </w:tcBorders>
          </w:tcPr>
          <w:p w:rsidR="00CA1790" w:rsidRDefault="00CA1790">
            <w:pPr>
              <w:spacing w:line="520" w:lineRule="exact"/>
              <w:rPr>
                <w:sz w:val="32"/>
                <w:szCs w:val="32"/>
              </w:rPr>
            </w:pPr>
          </w:p>
        </w:tc>
      </w:tr>
      <w:tr w:rsidR="00CA1790">
        <w:tc>
          <w:tcPr>
            <w:tcW w:w="1113" w:type="dxa"/>
          </w:tcPr>
          <w:p w:rsidR="00CA1790" w:rsidRDefault="00CA1790">
            <w:pPr>
              <w:spacing w:line="520" w:lineRule="exact"/>
              <w:rPr>
                <w:sz w:val="32"/>
                <w:szCs w:val="32"/>
              </w:rPr>
            </w:pPr>
          </w:p>
        </w:tc>
        <w:tc>
          <w:tcPr>
            <w:tcW w:w="1270" w:type="dxa"/>
          </w:tcPr>
          <w:p w:rsidR="00CA1790" w:rsidRDefault="00CA1790">
            <w:pPr>
              <w:spacing w:line="520" w:lineRule="exact"/>
              <w:rPr>
                <w:sz w:val="32"/>
                <w:szCs w:val="32"/>
              </w:rPr>
            </w:pPr>
          </w:p>
        </w:tc>
        <w:tc>
          <w:tcPr>
            <w:tcW w:w="1524" w:type="dxa"/>
          </w:tcPr>
          <w:p w:rsidR="00CA1790" w:rsidRDefault="00CA1790">
            <w:pPr>
              <w:spacing w:line="520" w:lineRule="exact"/>
              <w:rPr>
                <w:sz w:val="32"/>
                <w:szCs w:val="32"/>
              </w:rPr>
            </w:pPr>
          </w:p>
        </w:tc>
        <w:tc>
          <w:tcPr>
            <w:tcW w:w="1397" w:type="dxa"/>
          </w:tcPr>
          <w:p w:rsidR="00CA1790" w:rsidRDefault="00CA1790">
            <w:pPr>
              <w:spacing w:line="520" w:lineRule="exact"/>
              <w:rPr>
                <w:sz w:val="32"/>
                <w:szCs w:val="32"/>
              </w:rPr>
            </w:pPr>
          </w:p>
        </w:tc>
        <w:tc>
          <w:tcPr>
            <w:tcW w:w="1397" w:type="dxa"/>
          </w:tcPr>
          <w:p w:rsidR="00CA1790" w:rsidRDefault="00CA1790">
            <w:pPr>
              <w:spacing w:line="520" w:lineRule="exact"/>
              <w:rPr>
                <w:sz w:val="32"/>
                <w:szCs w:val="32"/>
              </w:rPr>
            </w:pPr>
          </w:p>
        </w:tc>
        <w:tc>
          <w:tcPr>
            <w:tcW w:w="1397" w:type="dxa"/>
            <w:tcBorders>
              <w:right w:val="single" w:sz="4" w:space="0" w:color="auto"/>
            </w:tcBorders>
          </w:tcPr>
          <w:p w:rsidR="00CA1790" w:rsidRDefault="00CA1790">
            <w:pPr>
              <w:spacing w:line="520" w:lineRule="exact"/>
              <w:rPr>
                <w:sz w:val="32"/>
                <w:szCs w:val="32"/>
              </w:rPr>
            </w:pPr>
          </w:p>
        </w:tc>
        <w:tc>
          <w:tcPr>
            <w:tcW w:w="934" w:type="dxa"/>
            <w:tcBorders>
              <w:left w:val="single" w:sz="4" w:space="0" w:color="auto"/>
            </w:tcBorders>
          </w:tcPr>
          <w:p w:rsidR="00CA1790" w:rsidRDefault="00CA1790">
            <w:pPr>
              <w:spacing w:line="520" w:lineRule="exact"/>
              <w:rPr>
                <w:sz w:val="32"/>
                <w:szCs w:val="32"/>
              </w:rPr>
            </w:pPr>
          </w:p>
        </w:tc>
      </w:tr>
      <w:tr w:rsidR="00CA1790">
        <w:tc>
          <w:tcPr>
            <w:tcW w:w="1113" w:type="dxa"/>
          </w:tcPr>
          <w:p w:rsidR="00CA1790" w:rsidRDefault="00CA1790">
            <w:pPr>
              <w:spacing w:line="520" w:lineRule="exact"/>
              <w:rPr>
                <w:sz w:val="32"/>
                <w:szCs w:val="32"/>
              </w:rPr>
            </w:pPr>
          </w:p>
        </w:tc>
        <w:tc>
          <w:tcPr>
            <w:tcW w:w="1270" w:type="dxa"/>
          </w:tcPr>
          <w:p w:rsidR="00CA1790" w:rsidRDefault="00CA1790">
            <w:pPr>
              <w:spacing w:line="520" w:lineRule="exact"/>
              <w:rPr>
                <w:sz w:val="32"/>
                <w:szCs w:val="32"/>
              </w:rPr>
            </w:pPr>
          </w:p>
        </w:tc>
        <w:tc>
          <w:tcPr>
            <w:tcW w:w="1524" w:type="dxa"/>
          </w:tcPr>
          <w:p w:rsidR="00CA1790" w:rsidRDefault="00CA1790">
            <w:pPr>
              <w:spacing w:line="520" w:lineRule="exact"/>
              <w:rPr>
                <w:sz w:val="32"/>
                <w:szCs w:val="32"/>
              </w:rPr>
            </w:pPr>
          </w:p>
        </w:tc>
        <w:tc>
          <w:tcPr>
            <w:tcW w:w="1397" w:type="dxa"/>
          </w:tcPr>
          <w:p w:rsidR="00CA1790" w:rsidRDefault="00CA1790">
            <w:pPr>
              <w:spacing w:line="520" w:lineRule="exact"/>
              <w:rPr>
                <w:sz w:val="32"/>
                <w:szCs w:val="32"/>
              </w:rPr>
            </w:pPr>
          </w:p>
        </w:tc>
        <w:tc>
          <w:tcPr>
            <w:tcW w:w="1397" w:type="dxa"/>
          </w:tcPr>
          <w:p w:rsidR="00CA1790" w:rsidRDefault="00CA1790">
            <w:pPr>
              <w:spacing w:line="520" w:lineRule="exact"/>
              <w:rPr>
                <w:sz w:val="32"/>
                <w:szCs w:val="32"/>
              </w:rPr>
            </w:pPr>
          </w:p>
        </w:tc>
        <w:tc>
          <w:tcPr>
            <w:tcW w:w="1397" w:type="dxa"/>
            <w:tcBorders>
              <w:right w:val="single" w:sz="4" w:space="0" w:color="auto"/>
            </w:tcBorders>
          </w:tcPr>
          <w:p w:rsidR="00CA1790" w:rsidRDefault="00CA1790">
            <w:pPr>
              <w:spacing w:line="520" w:lineRule="exact"/>
              <w:rPr>
                <w:sz w:val="32"/>
                <w:szCs w:val="32"/>
              </w:rPr>
            </w:pPr>
          </w:p>
        </w:tc>
        <w:tc>
          <w:tcPr>
            <w:tcW w:w="934" w:type="dxa"/>
            <w:tcBorders>
              <w:left w:val="single" w:sz="4" w:space="0" w:color="auto"/>
            </w:tcBorders>
          </w:tcPr>
          <w:p w:rsidR="00CA1790" w:rsidRDefault="00CA1790">
            <w:pPr>
              <w:spacing w:line="520" w:lineRule="exact"/>
              <w:rPr>
                <w:sz w:val="32"/>
                <w:szCs w:val="32"/>
              </w:rPr>
            </w:pPr>
          </w:p>
        </w:tc>
      </w:tr>
      <w:tr w:rsidR="00CA1790">
        <w:tc>
          <w:tcPr>
            <w:tcW w:w="1113" w:type="dxa"/>
          </w:tcPr>
          <w:p w:rsidR="00CA1790" w:rsidRDefault="00CA1790">
            <w:pPr>
              <w:spacing w:line="520" w:lineRule="exact"/>
              <w:rPr>
                <w:sz w:val="32"/>
                <w:szCs w:val="32"/>
              </w:rPr>
            </w:pPr>
          </w:p>
        </w:tc>
        <w:tc>
          <w:tcPr>
            <w:tcW w:w="1270" w:type="dxa"/>
          </w:tcPr>
          <w:p w:rsidR="00CA1790" w:rsidRDefault="00CA1790">
            <w:pPr>
              <w:spacing w:line="520" w:lineRule="exact"/>
              <w:rPr>
                <w:sz w:val="32"/>
                <w:szCs w:val="32"/>
              </w:rPr>
            </w:pPr>
          </w:p>
        </w:tc>
        <w:tc>
          <w:tcPr>
            <w:tcW w:w="1524" w:type="dxa"/>
          </w:tcPr>
          <w:p w:rsidR="00CA1790" w:rsidRDefault="00CA1790">
            <w:pPr>
              <w:spacing w:line="520" w:lineRule="exact"/>
              <w:rPr>
                <w:sz w:val="32"/>
                <w:szCs w:val="32"/>
              </w:rPr>
            </w:pPr>
          </w:p>
        </w:tc>
        <w:tc>
          <w:tcPr>
            <w:tcW w:w="1397" w:type="dxa"/>
          </w:tcPr>
          <w:p w:rsidR="00CA1790" w:rsidRDefault="00CA1790">
            <w:pPr>
              <w:spacing w:line="520" w:lineRule="exact"/>
              <w:rPr>
                <w:sz w:val="32"/>
                <w:szCs w:val="32"/>
              </w:rPr>
            </w:pPr>
          </w:p>
        </w:tc>
        <w:tc>
          <w:tcPr>
            <w:tcW w:w="1397" w:type="dxa"/>
          </w:tcPr>
          <w:p w:rsidR="00CA1790" w:rsidRDefault="00CA1790">
            <w:pPr>
              <w:spacing w:line="520" w:lineRule="exact"/>
              <w:rPr>
                <w:sz w:val="32"/>
                <w:szCs w:val="32"/>
              </w:rPr>
            </w:pPr>
          </w:p>
        </w:tc>
        <w:tc>
          <w:tcPr>
            <w:tcW w:w="1397" w:type="dxa"/>
            <w:tcBorders>
              <w:right w:val="single" w:sz="4" w:space="0" w:color="auto"/>
            </w:tcBorders>
          </w:tcPr>
          <w:p w:rsidR="00CA1790" w:rsidRDefault="00CA1790">
            <w:pPr>
              <w:spacing w:line="520" w:lineRule="exact"/>
              <w:rPr>
                <w:sz w:val="32"/>
                <w:szCs w:val="32"/>
              </w:rPr>
            </w:pPr>
          </w:p>
        </w:tc>
        <w:tc>
          <w:tcPr>
            <w:tcW w:w="934" w:type="dxa"/>
            <w:tcBorders>
              <w:left w:val="single" w:sz="4" w:space="0" w:color="auto"/>
            </w:tcBorders>
          </w:tcPr>
          <w:p w:rsidR="00CA1790" w:rsidRDefault="00CA1790">
            <w:pPr>
              <w:spacing w:line="520" w:lineRule="exact"/>
              <w:rPr>
                <w:sz w:val="32"/>
                <w:szCs w:val="32"/>
              </w:rPr>
            </w:pPr>
          </w:p>
        </w:tc>
      </w:tr>
      <w:tr w:rsidR="00CA1790">
        <w:tc>
          <w:tcPr>
            <w:tcW w:w="1113" w:type="dxa"/>
          </w:tcPr>
          <w:p w:rsidR="00CA1790" w:rsidRDefault="00CA1790">
            <w:pPr>
              <w:spacing w:line="520" w:lineRule="exact"/>
              <w:rPr>
                <w:sz w:val="32"/>
                <w:szCs w:val="32"/>
              </w:rPr>
            </w:pPr>
          </w:p>
        </w:tc>
        <w:tc>
          <w:tcPr>
            <w:tcW w:w="1270" w:type="dxa"/>
          </w:tcPr>
          <w:p w:rsidR="00CA1790" w:rsidRDefault="00CA1790">
            <w:pPr>
              <w:spacing w:line="520" w:lineRule="exact"/>
              <w:rPr>
                <w:sz w:val="32"/>
                <w:szCs w:val="32"/>
              </w:rPr>
            </w:pPr>
          </w:p>
        </w:tc>
        <w:tc>
          <w:tcPr>
            <w:tcW w:w="1524" w:type="dxa"/>
          </w:tcPr>
          <w:p w:rsidR="00CA1790" w:rsidRDefault="00CA1790">
            <w:pPr>
              <w:spacing w:line="520" w:lineRule="exact"/>
              <w:rPr>
                <w:sz w:val="32"/>
                <w:szCs w:val="32"/>
              </w:rPr>
            </w:pPr>
          </w:p>
        </w:tc>
        <w:tc>
          <w:tcPr>
            <w:tcW w:w="1397" w:type="dxa"/>
          </w:tcPr>
          <w:p w:rsidR="00CA1790" w:rsidRDefault="00CA1790">
            <w:pPr>
              <w:spacing w:line="520" w:lineRule="exact"/>
              <w:rPr>
                <w:sz w:val="32"/>
                <w:szCs w:val="32"/>
              </w:rPr>
            </w:pPr>
          </w:p>
        </w:tc>
        <w:tc>
          <w:tcPr>
            <w:tcW w:w="1397" w:type="dxa"/>
          </w:tcPr>
          <w:p w:rsidR="00CA1790" w:rsidRDefault="00CA1790">
            <w:pPr>
              <w:spacing w:line="520" w:lineRule="exact"/>
              <w:rPr>
                <w:sz w:val="32"/>
                <w:szCs w:val="32"/>
              </w:rPr>
            </w:pPr>
          </w:p>
        </w:tc>
        <w:tc>
          <w:tcPr>
            <w:tcW w:w="1397" w:type="dxa"/>
            <w:tcBorders>
              <w:right w:val="single" w:sz="4" w:space="0" w:color="auto"/>
            </w:tcBorders>
          </w:tcPr>
          <w:p w:rsidR="00CA1790" w:rsidRDefault="00CA1790">
            <w:pPr>
              <w:spacing w:line="520" w:lineRule="exact"/>
              <w:rPr>
                <w:sz w:val="32"/>
                <w:szCs w:val="32"/>
              </w:rPr>
            </w:pPr>
          </w:p>
        </w:tc>
        <w:tc>
          <w:tcPr>
            <w:tcW w:w="934" w:type="dxa"/>
            <w:tcBorders>
              <w:left w:val="single" w:sz="4" w:space="0" w:color="auto"/>
            </w:tcBorders>
          </w:tcPr>
          <w:p w:rsidR="00CA1790" w:rsidRDefault="00CA1790">
            <w:pPr>
              <w:spacing w:line="520" w:lineRule="exact"/>
              <w:rPr>
                <w:sz w:val="32"/>
                <w:szCs w:val="32"/>
              </w:rPr>
            </w:pPr>
          </w:p>
        </w:tc>
      </w:tr>
      <w:tr w:rsidR="00CA1790">
        <w:tc>
          <w:tcPr>
            <w:tcW w:w="1113" w:type="dxa"/>
          </w:tcPr>
          <w:p w:rsidR="00CA1790" w:rsidRDefault="00CA1790">
            <w:pPr>
              <w:spacing w:line="520" w:lineRule="exact"/>
              <w:rPr>
                <w:sz w:val="32"/>
                <w:szCs w:val="32"/>
              </w:rPr>
            </w:pPr>
          </w:p>
        </w:tc>
        <w:tc>
          <w:tcPr>
            <w:tcW w:w="1270" w:type="dxa"/>
          </w:tcPr>
          <w:p w:rsidR="00CA1790" w:rsidRDefault="00CA1790">
            <w:pPr>
              <w:spacing w:line="520" w:lineRule="exact"/>
              <w:rPr>
                <w:sz w:val="32"/>
                <w:szCs w:val="32"/>
              </w:rPr>
            </w:pPr>
          </w:p>
        </w:tc>
        <w:tc>
          <w:tcPr>
            <w:tcW w:w="1524" w:type="dxa"/>
          </w:tcPr>
          <w:p w:rsidR="00CA1790" w:rsidRDefault="00CA1790">
            <w:pPr>
              <w:spacing w:line="520" w:lineRule="exact"/>
              <w:rPr>
                <w:sz w:val="32"/>
                <w:szCs w:val="32"/>
              </w:rPr>
            </w:pPr>
          </w:p>
        </w:tc>
        <w:tc>
          <w:tcPr>
            <w:tcW w:w="1397" w:type="dxa"/>
          </w:tcPr>
          <w:p w:rsidR="00CA1790" w:rsidRDefault="00CA1790">
            <w:pPr>
              <w:spacing w:line="520" w:lineRule="exact"/>
              <w:rPr>
                <w:sz w:val="32"/>
                <w:szCs w:val="32"/>
              </w:rPr>
            </w:pPr>
          </w:p>
        </w:tc>
        <w:tc>
          <w:tcPr>
            <w:tcW w:w="1397" w:type="dxa"/>
          </w:tcPr>
          <w:p w:rsidR="00CA1790" w:rsidRDefault="00CA1790">
            <w:pPr>
              <w:spacing w:line="520" w:lineRule="exact"/>
              <w:rPr>
                <w:sz w:val="32"/>
                <w:szCs w:val="32"/>
              </w:rPr>
            </w:pPr>
          </w:p>
        </w:tc>
        <w:tc>
          <w:tcPr>
            <w:tcW w:w="1397" w:type="dxa"/>
            <w:tcBorders>
              <w:right w:val="single" w:sz="4" w:space="0" w:color="auto"/>
            </w:tcBorders>
          </w:tcPr>
          <w:p w:rsidR="00CA1790" w:rsidRDefault="00CA1790">
            <w:pPr>
              <w:spacing w:line="520" w:lineRule="exact"/>
              <w:rPr>
                <w:sz w:val="32"/>
                <w:szCs w:val="32"/>
              </w:rPr>
            </w:pPr>
          </w:p>
        </w:tc>
        <w:tc>
          <w:tcPr>
            <w:tcW w:w="934" w:type="dxa"/>
            <w:tcBorders>
              <w:left w:val="single" w:sz="4" w:space="0" w:color="auto"/>
            </w:tcBorders>
          </w:tcPr>
          <w:p w:rsidR="00CA1790" w:rsidRDefault="00CA1790">
            <w:pPr>
              <w:spacing w:line="520" w:lineRule="exact"/>
              <w:rPr>
                <w:sz w:val="32"/>
                <w:szCs w:val="32"/>
              </w:rPr>
            </w:pPr>
          </w:p>
        </w:tc>
      </w:tr>
    </w:tbl>
    <w:p w:rsidR="00CA1790" w:rsidRDefault="00065E5D">
      <w:pPr>
        <w:spacing w:line="520" w:lineRule="exact"/>
      </w:pPr>
      <w:r>
        <w:rPr>
          <w:rFonts w:hint="eastAsia"/>
          <w:sz w:val="32"/>
          <w:szCs w:val="32"/>
        </w:rPr>
        <w:t>注：上午报到的请在备注栏中注明，以便安排午餐。</w:t>
      </w:r>
    </w:p>
    <w:sectPr w:rsidR="00CA1790" w:rsidSect="00CA1790">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716" w:rsidRDefault="001A5716" w:rsidP="008434B7">
      <w:r>
        <w:separator/>
      </w:r>
    </w:p>
  </w:endnote>
  <w:endnote w:type="continuationSeparator" w:id="1">
    <w:p w:rsidR="001A5716" w:rsidRDefault="001A5716" w:rsidP="008434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Calibri Light">
    <w:altName w:val="Calibri"/>
    <w:charset w:val="00"/>
    <w:family w:val="swiss"/>
    <w:pitch w:val="default"/>
    <w:sig w:usb0="00000000" w:usb1="00000000"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716" w:rsidRDefault="001A5716" w:rsidP="008434B7">
      <w:r>
        <w:separator/>
      </w:r>
    </w:p>
  </w:footnote>
  <w:footnote w:type="continuationSeparator" w:id="1">
    <w:p w:rsidR="001A5716" w:rsidRDefault="001A5716" w:rsidP="00843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E4480"/>
    <w:multiLevelType w:val="singleLevel"/>
    <w:tmpl w:val="5A0E4480"/>
    <w:lvl w:ilvl="0">
      <w:start w:val="1"/>
      <w:numFmt w:val="chineseCounting"/>
      <w:suff w:val="nothing"/>
      <w:lvlText w:val="%1、"/>
      <w:lvlJc w:val="left"/>
    </w:lvl>
  </w:abstractNum>
  <w:abstractNum w:abstractNumId="1">
    <w:nsid w:val="5A0E44A2"/>
    <w:multiLevelType w:val="singleLevel"/>
    <w:tmpl w:val="5A0E44A2"/>
    <w:lvl w:ilvl="0">
      <w:start w:val="1"/>
      <w:numFmt w:val="decimal"/>
      <w:lvlText w:val="%1."/>
      <w:lvlJc w:val="left"/>
      <w:pPr>
        <w:tabs>
          <w:tab w:val="left" w:pos="312"/>
        </w:tabs>
      </w:pPr>
    </w:lvl>
  </w:abstractNum>
  <w:abstractNum w:abstractNumId="2">
    <w:nsid w:val="5A2410C9"/>
    <w:multiLevelType w:val="singleLevel"/>
    <w:tmpl w:val="5A2410C9"/>
    <w:lvl w:ilvl="0">
      <w:start w:val="3"/>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67C740B"/>
    <w:rsid w:val="00005EE6"/>
    <w:rsid w:val="00065E5D"/>
    <w:rsid w:val="001A5716"/>
    <w:rsid w:val="003170B6"/>
    <w:rsid w:val="008434B7"/>
    <w:rsid w:val="00CA1790"/>
    <w:rsid w:val="00D93BB2"/>
    <w:rsid w:val="00F2272D"/>
    <w:rsid w:val="01820F0D"/>
    <w:rsid w:val="045B678E"/>
    <w:rsid w:val="13E46376"/>
    <w:rsid w:val="165F3EF1"/>
    <w:rsid w:val="1D957946"/>
    <w:rsid w:val="24D76B3B"/>
    <w:rsid w:val="2B7D5E48"/>
    <w:rsid w:val="2CA7651A"/>
    <w:rsid w:val="3BA37763"/>
    <w:rsid w:val="3D715A76"/>
    <w:rsid w:val="3EA22155"/>
    <w:rsid w:val="40980082"/>
    <w:rsid w:val="4B2F3C8B"/>
    <w:rsid w:val="4CC3542C"/>
    <w:rsid w:val="56F921B2"/>
    <w:rsid w:val="5A0B68AD"/>
    <w:rsid w:val="63AB75ED"/>
    <w:rsid w:val="65B14EA4"/>
    <w:rsid w:val="667C740B"/>
    <w:rsid w:val="69544166"/>
    <w:rsid w:val="69582B3B"/>
    <w:rsid w:val="6CB72468"/>
    <w:rsid w:val="730A089D"/>
    <w:rsid w:val="76177C28"/>
    <w:rsid w:val="788C7D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17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A1790"/>
    <w:pPr>
      <w:tabs>
        <w:tab w:val="center" w:pos="4153"/>
        <w:tab w:val="right" w:pos="8306"/>
      </w:tabs>
      <w:snapToGrid w:val="0"/>
      <w:jc w:val="left"/>
    </w:pPr>
    <w:rPr>
      <w:sz w:val="18"/>
      <w:szCs w:val="18"/>
    </w:rPr>
  </w:style>
  <w:style w:type="paragraph" w:styleId="a4">
    <w:name w:val="Normal (Web)"/>
    <w:basedOn w:val="a"/>
    <w:rsid w:val="00CA1790"/>
    <w:pPr>
      <w:widowControl/>
      <w:spacing w:before="100" w:beforeAutospacing="1" w:after="100" w:afterAutospacing="1"/>
      <w:jc w:val="left"/>
    </w:pPr>
    <w:rPr>
      <w:rFonts w:ascii="宋体" w:hAnsi="宋体" w:cs="宋体"/>
      <w:kern w:val="0"/>
      <w:sz w:val="24"/>
    </w:rPr>
  </w:style>
  <w:style w:type="character" w:styleId="a5">
    <w:name w:val="page number"/>
    <w:basedOn w:val="a0"/>
    <w:rsid w:val="00CA1790"/>
  </w:style>
  <w:style w:type="character" w:styleId="a6">
    <w:name w:val="Hyperlink"/>
    <w:rsid w:val="00CA1790"/>
    <w:rPr>
      <w:color w:val="0000FF"/>
      <w:u w:val="single"/>
    </w:rPr>
  </w:style>
  <w:style w:type="paragraph" w:customStyle="1" w:styleId="ListParagraph1">
    <w:name w:val="List Paragraph1"/>
    <w:basedOn w:val="a"/>
    <w:qFormat/>
    <w:rsid w:val="00CA1790"/>
    <w:pPr>
      <w:ind w:firstLineChars="200" w:firstLine="420"/>
    </w:pPr>
  </w:style>
  <w:style w:type="paragraph" w:styleId="a7">
    <w:name w:val="header"/>
    <w:basedOn w:val="a"/>
    <w:link w:val="Char"/>
    <w:rsid w:val="008434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434B7"/>
    <w:rPr>
      <w:kern w:val="2"/>
      <w:sz w:val="18"/>
      <w:szCs w:val="18"/>
    </w:rPr>
  </w:style>
  <w:style w:type="paragraph" w:styleId="a8">
    <w:name w:val="Balloon Text"/>
    <w:basedOn w:val="a"/>
    <w:link w:val="Char0"/>
    <w:rsid w:val="00D93BB2"/>
    <w:rPr>
      <w:sz w:val="18"/>
      <w:szCs w:val="18"/>
    </w:rPr>
  </w:style>
  <w:style w:type="character" w:customStyle="1" w:styleId="Char0">
    <w:name w:val="批注框文本 Char"/>
    <w:basedOn w:val="a0"/>
    <w:link w:val="a8"/>
    <w:rsid w:val="00D93BB2"/>
    <w:rPr>
      <w:kern w:val="2"/>
      <w:sz w:val="18"/>
      <w:szCs w:val="18"/>
    </w:rPr>
  </w:style>
  <w:style w:type="paragraph" w:styleId="a9">
    <w:name w:val="Date"/>
    <w:basedOn w:val="a"/>
    <w:next w:val="a"/>
    <w:link w:val="Char1"/>
    <w:rsid w:val="00F2272D"/>
    <w:pPr>
      <w:ind w:leftChars="2500" w:left="100"/>
    </w:pPr>
  </w:style>
  <w:style w:type="character" w:customStyle="1" w:styleId="Char1">
    <w:name w:val="日期 Char"/>
    <w:basedOn w:val="a0"/>
    <w:link w:val="a9"/>
    <w:rsid w:val="00F2272D"/>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1457;&#33267;yf3285@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314</Words>
  <Characters>1796</Characters>
  <Application>Microsoft Office Word</Application>
  <DocSecurity>0</DocSecurity>
  <Lines>14</Lines>
  <Paragraphs>4</Paragraphs>
  <ScaleCrop>false</ScaleCrop>
  <Company>Microsoft</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溪晨</dc:creator>
  <cp:lastModifiedBy>hp</cp:lastModifiedBy>
  <cp:revision>5</cp:revision>
  <dcterms:created xsi:type="dcterms:W3CDTF">2017-12-18T03:33:00Z</dcterms:created>
  <dcterms:modified xsi:type="dcterms:W3CDTF">2017-12-18T04:43:00Z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