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E13F87" w:rsidRPr="00E13F87" w:rsidTr="00E13F87">
        <w:trPr>
          <w:trHeight w:val="450"/>
          <w:tblCellSpacing w:w="0" w:type="dxa"/>
          <w:jc w:val="center"/>
        </w:trPr>
        <w:tc>
          <w:tcPr>
            <w:tcW w:w="0" w:type="auto"/>
            <w:vAlign w:val="center"/>
            <w:hideMark/>
          </w:tcPr>
          <w:p w:rsidR="00E13F87" w:rsidRPr="00E13F87" w:rsidRDefault="00E13F87" w:rsidP="00E13F87">
            <w:pPr>
              <w:widowControl/>
              <w:spacing w:before="100" w:beforeAutospacing="1" w:after="100" w:afterAutospacing="1" w:line="240" w:lineRule="auto"/>
              <w:jc w:val="center"/>
              <w:outlineLvl w:val="0"/>
              <w:rPr>
                <w:rFonts w:ascii="黑体" w:eastAsia="黑体" w:hAnsi="黑体" w:cs="宋体"/>
                <w:color w:val="4E4E4E"/>
                <w:kern w:val="36"/>
                <w:sz w:val="30"/>
                <w:szCs w:val="30"/>
              </w:rPr>
            </w:pPr>
            <w:r>
              <w:rPr>
                <w:rFonts w:ascii="黑体" w:eastAsia="黑体" w:hAnsi="黑体" w:cs="宋体" w:hint="eastAsia"/>
                <w:color w:val="4E4E4E"/>
                <w:kern w:val="36"/>
                <w:sz w:val="30"/>
                <w:szCs w:val="30"/>
              </w:rPr>
              <w:t>第</w:t>
            </w:r>
            <w:r w:rsidRPr="00E13F87">
              <w:rPr>
                <w:rFonts w:ascii="黑体" w:eastAsia="黑体" w:hAnsi="黑体" w:cs="宋体" w:hint="eastAsia"/>
                <w:color w:val="4E4E4E"/>
                <w:kern w:val="36"/>
                <w:sz w:val="30"/>
                <w:szCs w:val="30"/>
              </w:rPr>
              <w:t>二期特殊教育提升计划 （2017—2020年）</w:t>
            </w:r>
          </w:p>
        </w:tc>
      </w:tr>
      <w:tr w:rsidR="00E13F87" w:rsidRPr="00E13F87" w:rsidTr="00E13F87">
        <w:trPr>
          <w:trHeight w:val="600"/>
          <w:tblCellSpacing w:w="0" w:type="dxa"/>
          <w:jc w:val="center"/>
        </w:trPr>
        <w:tc>
          <w:tcPr>
            <w:tcW w:w="0" w:type="auto"/>
            <w:vAlign w:val="center"/>
            <w:hideMark/>
          </w:tcPr>
          <w:p w:rsidR="00E13F87" w:rsidRPr="00E13F87" w:rsidRDefault="00E13F87" w:rsidP="00E13F87">
            <w:pPr>
              <w:widowControl/>
              <w:spacing w:line="450" w:lineRule="atLeast"/>
              <w:jc w:val="center"/>
              <w:rPr>
                <w:rFonts w:ascii="Verdana" w:eastAsia="宋体" w:hAnsi="Verdana" w:cs="宋体"/>
                <w:color w:val="000000"/>
                <w:kern w:val="0"/>
                <w:szCs w:val="21"/>
              </w:rPr>
            </w:pPr>
            <w:r w:rsidRPr="00E13F87">
              <w:rPr>
                <w:rFonts w:ascii="Verdana" w:eastAsia="宋体" w:hAnsi="Verdana" w:cs="宋体"/>
                <w:color w:val="000000"/>
                <w:kern w:val="0"/>
                <w:szCs w:val="21"/>
              </w:rPr>
              <w:t>教基〔</w:t>
            </w:r>
            <w:r w:rsidRPr="00E13F87">
              <w:rPr>
                <w:rFonts w:ascii="Verdana" w:eastAsia="宋体" w:hAnsi="Verdana" w:cs="宋体"/>
                <w:color w:val="000000"/>
                <w:kern w:val="0"/>
                <w:szCs w:val="21"/>
              </w:rPr>
              <w:t>2017</w:t>
            </w:r>
            <w:r w:rsidRPr="00E13F87">
              <w:rPr>
                <w:rFonts w:ascii="Verdana" w:eastAsia="宋体" w:hAnsi="Verdana" w:cs="宋体"/>
                <w:color w:val="000000"/>
                <w:kern w:val="0"/>
                <w:szCs w:val="21"/>
              </w:rPr>
              <w:t>〕</w:t>
            </w:r>
            <w:r w:rsidRPr="00E13F87">
              <w:rPr>
                <w:rFonts w:ascii="Verdana" w:eastAsia="宋体" w:hAnsi="Verdana" w:cs="宋体"/>
                <w:color w:val="000000"/>
                <w:kern w:val="0"/>
                <w:szCs w:val="21"/>
              </w:rPr>
              <w:t>6</w:t>
            </w:r>
            <w:r w:rsidRPr="00E13F87">
              <w:rPr>
                <w:rFonts w:ascii="Verdana" w:eastAsia="宋体" w:hAnsi="Verdana" w:cs="宋体"/>
                <w:color w:val="000000"/>
                <w:kern w:val="0"/>
                <w:szCs w:val="21"/>
              </w:rPr>
              <w:t>号</w:t>
            </w:r>
          </w:p>
        </w:tc>
      </w:tr>
      <w:tr w:rsidR="00E13F87" w:rsidRPr="00E13F87" w:rsidTr="00E13F87">
        <w:trPr>
          <w:trHeight w:val="15"/>
          <w:tblCellSpacing w:w="0" w:type="dxa"/>
          <w:jc w:val="center"/>
        </w:trPr>
        <w:tc>
          <w:tcPr>
            <w:tcW w:w="0" w:type="auto"/>
            <w:vAlign w:val="center"/>
            <w:hideMark/>
          </w:tcPr>
          <w:p w:rsidR="00E13F87" w:rsidRPr="00E13F87" w:rsidRDefault="00E13F87" w:rsidP="00E13F87">
            <w:pPr>
              <w:widowControl/>
              <w:spacing w:line="240" w:lineRule="auto"/>
              <w:jc w:val="left"/>
              <w:rPr>
                <w:rFonts w:ascii="Verdana" w:eastAsia="宋体" w:hAnsi="Verdana" w:cs="宋体"/>
                <w:color w:val="4E4E4E"/>
                <w:kern w:val="0"/>
                <w:sz w:val="2"/>
                <w:szCs w:val="18"/>
              </w:rPr>
            </w:pPr>
          </w:p>
        </w:tc>
      </w:tr>
      <w:tr w:rsidR="00E13F87" w:rsidRPr="00E13F87" w:rsidTr="00E13F87">
        <w:trPr>
          <w:trHeight w:val="450"/>
          <w:tblCellSpacing w:w="0" w:type="dxa"/>
          <w:jc w:val="center"/>
        </w:trPr>
        <w:tc>
          <w:tcPr>
            <w:tcW w:w="0" w:type="auto"/>
            <w:vAlign w:val="center"/>
            <w:hideMark/>
          </w:tcPr>
          <w:p w:rsidR="00E13F87" w:rsidRPr="00E13F87" w:rsidRDefault="00E13F87" w:rsidP="00E13F87">
            <w:pPr>
              <w:widowControl/>
              <w:spacing w:line="240" w:lineRule="auto"/>
              <w:jc w:val="center"/>
              <w:rPr>
                <w:rFonts w:ascii="Verdana" w:eastAsia="宋体" w:hAnsi="Verdana" w:cs="宋体"/>
                <w:color w:val="4E4E4E"/>
                <w:kern w:val="0"/>
                <w:sz w:val="18"/>
                <w:szCs w:val="18"/>
              </w:rPr>
            </w:pPr>
            <w:r w:rsidRPr="00E13F87">
              <w:rPr>
                <w:rFonts w:ascii="Verdana" w:eastAsia="宋体" w:hAnsi="Verdana" w:cs="宋体"/>
                <w:color w:val="4E4E4E"/>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放大字体" style="width:12pt;height:12pt"/>
              </w:pict>
            </w:r>
            <w:r w:rsidRPr="00E13F87">
              <w:rPr>
                <w:rFonts w:ascii="Verdana" w:eastAsia="宋体" w:hAnsi="Verdana" w:cs="宋体"/>
                <w:color w:val="4E4E4E"/>
                <w:kern w:val="0"/>
                <w:sz w:val="18"/>
              </w:rPr>
              <w:t>  </w:t>
            </w:r>
            <w:r w:rsidRPr="00E13F87">
              <w:rPr>
                <w:rFonts w:ascii="Verdana" w:eastAsia="宋体" w:hAnsi="Verdana" w:cs="宋体"/>
                <w:color w:val="4E4E4E"/>
                <w:kern w:val="0"/>
                <w:sz w:val="18"/>
                <w:szCs w:val="18"/>
              </w:rPr>
              <w:pict>
                <v:shape id="_x0000_i1026" type="#_x0000_t75" alt="缩小字体" style="width:12pt;height:12pt"/>
              </w:pict>
            </w:r>
            <w:r w:rsidRPr="00E13F87">
              <w:rPr>
                <w:rFonts w:ascii="Verdana" w:eastAsia="宋体" w:hAnsi="Verdana" w:cs="宋体"/>
                <w:color w:val="4E4E4E"/>
                <w:kern w:val="0"/>
                <w:sz w:val="18"/>
                <w:szCs w:val="18"/>
              </w:rPr>
              <w:t>日期：</w:t>
            </w:r>
            <w:r w:rsidRPr="00E13F87">
              <w:rPr>
                <w:rFonts w:ascii="Verdana" w:eastAsia="宋体" w:hAnsi="Verdana" w:cs="宋体"/>
                <w:color w:val="4E4E4E"/>
                <w:kern w:val="0"/>
                <w:sz w:val="18"/>
                <w:szCs w:val="18"/>
              </w:rPr>
              <w:t>2017-08-08 10:31:35  </w:t>
            </w:r>
            <w:r w:rsidRPr="00E13F87">
              <w:rPr>
                <w:rFonts w:ascii="Verdana" w:eastAsia="宋体" w:hAnsi="Verdana" w:cs="宋体"/>
                <w:color w:val="4E4E4E"/>
                <w:kern w:val="0"/>
                <w:sz w:val="18"/>
                <w:szCs w:val="18"/>
              </w:rPr>
              <w:t>来源：教育部网站</w:t>
            </w:r>
            <w:r w:rsidRPr="00E13F87">
              <w:rPr>
                <w:rFonts w:ascii="Verdana" w:eastAsia="宋体" w:hAnsi="Verdana" w:cs="宋体"/>
                <w:color w:val="4E4E4E"/>
                <w:kern w:val="0"/>
                <w:sz w:val="18"/>
                <w:szCs w:val="18"/>
              </w:rPr>
              <w:t xml:space="preserve">   </w:t>
            </w:r>
            <w:r w:rsidRPr="00E13F87">
              <w:rPr>
                <w:rFonts w:ascii="Verdana" w:eastAsia="宋体" w:hAnsi="Verdana" w:cs="宋体"/>
                <w:color w:val="4E4E4E"/>
                <w:kern w:val="0"/>
                <w:sz w:val="18"/>
                <w:szCs w:val="18"/>
              </w:rPr>
              <w:t>浏览次数：</w:t>
            </w:r>
            <w:r w:rsidRPr="00E13F87">
              <w:rPr>
                <w:rFonts w:ascii="Verdana" w:eastAsia="宋体" w:hAnsi="Verdana" w:cs="宋体"/>
                <w:color w:val="4E4E4E"/>
                <w:kern w:val="0"/>
                <w:sz w:val="18"/>
                <w:szCs w:val="18"/>
              </w:rPr>
              <w:t>663</w:t>
            </w:r>
          </w:p>
        </w:tc>
      </w:tr>
      <w:tr w:rsidR="00E13F87" w:rsidRPr="00E13F87" w:rsidTr="00E13F87">
        <w:trPr>
          <w:trHeight w:val="15"/>
          <w:tblCellSpacing w:w="0" w:type="dxa"/>
          <w:jc w:val="center"/>
        </w:trPr>
        <w:tc>
          <w:tcPr>
            <w:tcW w:w="0" w:type="auto"/>
            <w:vAlign w:val="center"/>
            <w:hideMark/>
          </w:tcPr>
          <w:p w:rsidR="00E13F87" w:rsidRPr="00E13F87" w:rsidRDefault="00E13F87" w:rsidP="00E13F87">
            <w:pPr>
              <w:widowControl/>
              <w:spacing w:line="240" w:lineRule="auto"/>
              <w:jc w:val="left"/>
              <w:rPr>
                <w:rFonts w:ascii="Verdana" w:eastAsia="宋体" w:hAnsi="Verdana" w:cs="宋体"/>
                <w:color w:val="4E4E4E"/>
                <w:kern w:val="0"/>
                <w:sz w:val="2"/>
                <w:szCs w:val="18"/>
              </w:rPr>
            </w:pPr>
          </w:p>
        </w:tc>
      </w:tr>
      <w:tr w:rsidR="00E13F87" w:rsidRPr="00E13F87" w:rsidTr="00E13F87">
        <w:trPr>
          <w:trHeight w:val="75"/>
          <w:tblCellSpacing w:w="0" w:type="dxa"/>
          <w:jc w:val="center"/>
        </w:trPr>
        <w:tc>
          <w:tcPr>
            <w:tcW w:w="0" w:type="auto"/>
            <w:vAlign w:val="center"/>
            <w:hideMark/>
          </w:tcPr>
          <w:p w:rsidR="00E13F87" w:rsidRPr="00E13F87" w:rsidRDefault="00E13F87" w:rsidP="00E13F87">
            <w:pPr>
              <w:widowControl/>
              <w:spacing w:line="240" w:lineRule="auto"/>
              <w:jc w:val="left"/>
              <w:rPr>
                <w:rFonts w:ascii="Verdana" w:eastAsia="宋体" w:hAnsi="Verdana" w:cs="宋体"/>
                <w:color w:val="4E4E4E"/>
                <w:kern w:val="0"/>
                <w:sz w:val="8"/>
                <w:szCs w:val="18"/>
              </w:rPr>
            </w:pPr>
          </w:p>
        </w:tc>
      </w:tr>
      <w:tr w:rsidR="00E13F87" w:rsidRPr="00E13F87" w:rsidTr="00E13F87">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E13F87" w:rsidRPr="00E13F87">
              <w:trPr>
                <w:tblCellSpacing w:w="0" w:type="dxa"/>
                <w:jc w:val="center"/>
              </w:trPr>
              <w:tc>
                <w:tcPr>
                  <w:tcW w:w="9300" w:type="dxa"/>
                  <w:vAlign w:val="center"/>
                  <w:hideMark/>
                </w:tcPr>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各省、自治区、直辖市人民政府，国务院各部委、各直属机构：</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《第二期特殊教育提升计划（</w:t>
                  </w:r>
                  <w:r w:rsidRPr="00E13F87">
                    <w:rPr>
                      <w:rFonts w:ascii="Verdana" w:eastAsia="宋体" w:hAnsi="Verdana" w:cs="宋体"/>
                      <w:kern w:val="0"/>
                      <w:szCs w:val="21"/>
                    </w:rPr>
                    <w:t>2017-2020</w:t>
                  </w:r>
                  <w:r w:rsidRPr="00E13F87">
                    <w:rPr>
                      <w:rFonts w:ascii="Verdana" w:eastAsia="宋体" w:hAnsi="Verdana" w:cs="宋体"/>
                      <w:kern w:val="0"/>
                      <w:szCs w:val="21"/>
                    </w:rPr>
                    <w:t>年）》已经国务院同意，现印发给你们，请认真贯彻执行。</w:t>
                  </w:r>
                </w:p>
                <w:p w:rsidR="00E13F87" w:rsidRPr="00E13F87" w:rsidRDefault="00E13F87" w:rsidP="00E13F87">
                  <w:pPr>
                    <w:widowControl/>
                    <w:spacing w:line="420" w:lineRule="atLeast"/>
                    <w:jc w:val="right"/>
                    <w:rPr>
                      <w:rFonts w:ascii="Verdana" w:eastAsia="宋体" w:hAnsi="Verdana" w:cs="宋体"/>
                      <w:kern w:val="0"/>
                      <w:szCs w:val="21"/>
                    </w:rPr>
                  </w:pPr>
                  <w:r w:rsidRPr="00E13F87">
                    <w:rPr>
                      <w:rFonts w:ascii="Verdana" w:eastAsia="宋体" w:hAnsi="Verdana" w:cs="宋体"/>
                      <w:kern w:val="0"/>
                      <w:szCs w:val="21"/>
                    </w:rPr>
                    <w:t>教育部</w:t>
                  </w:r>
                  <w:r w:rsidRPr="00E13F87">
                    <w:rPr>
                      <w:rFonts w:ascii="Verdana" w:eastAsia="宋体" w:hAnsi="Verdana" w:cs="宋体"/>
                      <w:kern w:val="0"/>
                      <w:szCs w:val="21"/>
                    </w:rPr>
                    <w:t xml:space="preserve"> </w:t>
                  </w:r>
                  <w:r w:rsidRPr="00E13F87">
                    <w:rPr>
                      <w:rFonts w:ascii="Verdana" w:eastAsia="宋体" w:hAnsi="Verdana" w:cs="宋体"/>
                      <w:kern w:val="0"/>
                      <w:szCs w:val="21"/>
                    </w:rPr>
                    <w:t>国家发展改革委</w:t>
                  </w:r>
                </w:p>
                <w:p w:rsidR="00E13F87" w:rsidRPr="00E13F87" w:rsidRDefault="00E13F87" w:rsidP="00E13F87">
                  <w:pPr>
                    <w:widowControl/>
                    <w:spacing w:line="420" w:lineRule="atLeast"/>
                    <w:jc w:val="right"/>
                    <w:rPr>
                      <w:rFonts w:ascii="Verdana" w:eastAsia="宋体" w:hAnsi="Verdana" w:cs="宋体"/>
                      <w:kern w:val="0"/>
                      <w:szCs w:val="21"/>
                    </w:rPr>
                  </w:pPr>
                  <w:r w:rsidRPr="00E13F87">
                    <w:rPr>
                      <w:rFonts w:ascii="Verdana" w:eastAsia="宋体" w:hAnsi="Verdana" w:cs="宋体"/>
                      <w:kern w:val="0"/>
                      <w:szCs w:val="21"/>
                    </w:rPr>
                    <w:t>民政部</w:t>
                  </w:r>
                  <w:r w:rsidRPr="00E13F87">
                    <w:rPr>
                      <w:rFonts w:ascii="Verdana" w:eastAsia="宋体" w:hAnsi="Verdana" w:cs="宋体"/>
                      <w:kern w:val="0"/>
                      <w:szCs w:val="21"/>
                    </w:rPr>
                    <w:t xml:space="preserve"> </w:t>
                  </w:r>
                  <w:r w:rsidRPr="00E13F87">
                    <w:rPr>
                      <w:rFonts w:ascii="Verdana" w:eastAsia="宋体" w:hAnsi="Verdana" w:cs="宋体"/>
                      <w:kern w:val="0"/>
                      <w:szCs w:val="21"/>
                    </w:rPr>
                    <w:t>财政部</w:t>
                  </w:r>
                </w:p>
                <w:p w:rsidR="00E13F87" w:rsidRPr="00E13F87" w:rsidRDefault="00E13F87" w:rsidP="00E13F87">
                  <w:pPr>
                    <w:widowControl/>
                    <w:spacing w:line="420" w:lineRule="atLeast"/>
                    <w:jc w:val="right"/>
                    <w:rPr>
                      <w:rFonts w:ascii="Verdana" w:eastAsia="宋体" w:hAnsi="Verdana" w:cs="宋体"/>
                      <w:kern w:val="0"/>
                      <w:szCs w:val="21"/>
                    </w:rPr>
                  </w:pPr>
                  <w:r w:rsidRPr="00E13F87">
                    <w:rPr>
                      <w:rFonts w:ascii="Verdana" w:eastAsia="宋体" w:hAnsi="Verdana" w:cs="宋体"/>
                      <w:kern w:val="0"/>
                      <w:szCs w:val="21"/>
                    </w:rPr>
                    <w:t>人力资源社会保障部</w:t>
                  </w:r>
                  <w:r w:rsidRPr="00E13F87">
                    <w:rPr>
                      <w:rFonts w:ascii="Verdana" w:eastAsia="宋体" w:hAnsi="Verdana" w:cs="宋体"/>
                      <w:kern w:val="0"/>
                      <w:szCs w:val="21"/>
                    </w:rPr>
                    <w:t xml:space="preserve"> </w:t>
                  </w:r>
                  <w:r w:rsidRPr="00E13F87">
                    <w:rPr>
                      <w:rFonts w:ascii="Verdana" w:eastAsia="宋体" w:hAnsi="Verdana" w:cs="宋体"/>
                      <w:kern w:val="0"/>
                      <w:szCs w:val="21"/>
                    </w:rPr>
                    <w:t>卫生计生委</w:t>
                  </w:r>
                </w:p>
                <w:p w:rsidR="00E13F87" w:rsidRPr="00E13F87" w:rsidRDefault="00E13F87" w:rsidP="00E13F87">
                  <w:pPr>
                    <w:widowControl/>
                    <w:spacing w:line="420" w:lineRule="atLeast"/>
                    <w:jc w:val="right"/>
                    <w:rPr>
                      <w:rFonts w:ascii="Verdana" w:eastAsia="宋体" w:hAnsi="Verdana" w:cs="宋体"/>
                      <w:kern w:val="0"/>
                      <w:szCs w:val="21"/>
                    </w:rPr>
                  </w:pPr>
                  <w:r w:rsidRPr="00E13F87">
                    <w:rPr>
                      <w:rFonts w:ascii="Verdana" w:eastAsia="宋体" w:hAnsi="Verdana" w:cs="宋体"/>
                      <w:kern w:val="0"/>
                      <w:szCs w:val="21"/>
                    </w:rPr>
                    <w:t>中国残联</w:t>
                  </w:r>
                </w:p>
                <w:p w:rsidR="00E13F87" w:rsidRPr="00E13F87" w:rsidRDefault="00E13F87" w:rsidP="00E13F87">
                  <w:pPr>
                    <w:widowControl/>
                    <w:spacing w:line="420" w:lineRule="atLeast"/>
                    <w:jc w:val="right"/>
                    <w:rPr>
                      <w:rFonts w:ascii="Verdana" w:eastAsia="宋体" w:hAnsi="Verdana" w:cs="宋体"/>
                      <w:kern w:val="0"/>
                      <w:szCs w:val="21"/>
                    </w:rPr>
                  </w:pPr>
                  <w:r w:rsidRPr="00E13F87">
                    <w:rPr>
                      <w:rFonts w:ascii="Verdana" w:eastAsia="宋体" w:hAnsi="Verdana" w:cs="宋体"/>
                      <w:kern w:val="0"/>
                      <w:szCs w:val="21"/>
                    </w:rPr>
                    <w:t>2017</w:t>
                  </w:r>
                  <w:r w:rsidRPr="00E13F87">
                    <w:rPr>
                      <w:rFonts w:ascii="Verdana" w:eastAsia="宋体" w:hAnsi="Verdana" w:cs="宋体"/>
                      <w:kern w:val="0"/>
                      <w:szCs w:val="21"/>
                    </w:rPr>
                    <w:t>年</w:t>
                  </w:r>
                  <w:r w:rsidRPr="00E13F87">
                    <w:rPr>
                      <w:rFonts w:ascii="Verdana" w:eastAsia="宋体" w:hAnsi="Verdana" w:cs="宋体"/>
                      <w:kern w:val="0"/>
                      <w:szCs w:val="21"/>
                    </w:rPr>
                    <w:t>7</w:t>
                  </w:r>
                  <w:r w:rsidRPr="00E13F87">
                    <w:rPr>
                      <w:rFonts w:ascii="Verdana" w:eastAsia="宋体" w:hAnsi="Verdana" w:cs="宋体"/>
                      <w:kern w:val="0"/>
                      <w:szCs w:val="21"/>
                    </w:rPr>
                    <w:t>月</w:t>
                  </w:r>
                  <w:r w:rsidRPr="00E13F87">
                    <w:rPr>
                      <w:rFonts w:ascii="Verdana" w:eastAsia="宋体" w:hAnsi="Verdana" w:cs="宋体"/>
                      <w:kern w:val="0"/>
                      <w:szCs w:val="21"/>
                    </w:rPr>
                    <w:t>17</w:t>
                  </w:r>
                  <w:r w:rsidRPr="00E13F87">
                    <w:rPr>
                      <w:rFonts w:ascii="Verdana" w:eastAsia="宋体" w:hAnsi="Verdana" w:cs="宋体"/>
                      <w:kern w:val="0"/>
                      <w:szCs w:val="21"/>
                    </w:rPr>
                    <w:t>日</w:t>
                  </w:r>
                </w:p>
                <w:p w:rsidR="00E13F87" w:rsidRPr="00E13F87" w:rsidRDefault="00E13F87" w:rsidP="00E13F87">
                  <w:pPr>
                    <w:widowControl/>
                    <w:spacing w:line="420" w:lineRule="atLeast"/>
                    <w:jc w:val="center"/>
                    <w:rPr>
                      <w:rFonts w:ascii="Verdana" w:eastAsia="宋体" w:hAnsi="Verdana" w:cs="宋体"/>
                      <w:kern w:val="0"/>
                      <w:szCs w:val="21"/>
                    </w:rPr>
                  </w:pPr>
                  <w:r w:rsidRPr="00E13F87">
                    <w:rPr>
                      <w:rFonts w:ascii="Verdana" w:eastAsia="宋体" w:hAnsi="Verdana" w:cs="宋体"/>
                      <w:b/>
                      <w:bCs/>
                      <w:kern w:val="0"/>
                    </w:rPr>
                    <w:t> </w:t>
                  </w:r>
                </w:p>
                <w:p w:rsidR="00E13F87" w:rsidRPr="00E13F87" w:rsidRDefault="00E13F87" w:rsidP="00E13F87">
                  <w:pPr>
                    <w:widowControl/>
                    <w:spacing w:line="420" w:lineRule="atLeast"/>
                    <w:jc w:val="center"/>
                    <w:rPr>
                      <w:rFonts w:ascii="Verdana" w:eastAsia="宋体" w:hAnsi="Verdana" w:cs="宋体"/>
                      <w:kern w:val="0"/>
                      <w:szCs w:val="21"/>
                    </w:rPr>
                  </w:pPr>
                  <w:r w:rsidRPr="00E13F87">
                    <w:rPr>
                      <w:rFonts w:ascii="Verdana" w:eastAsia="宋体" w:hAnsi="Verdana" w:cs="宋体"/>
                      <w:b/>
                      <w:bCs/>
                      <w:kern w:val="0"/>
                    </w:rPr>
                    <w:t>第二期特殊教育提升计划</w:t>
                  </w:r>
                </w:p>
                <w:p w:rsidR="00E13F87" w:rsidRPr="00E13F87" w:rsidRDefault="00E13F87" w:rsidP="00E13F87">
                  <w:pPr>
                    <w:widowControl/>
                    <w:spacing w:line="420" w:lineRule="atLeast"/>
                    <w:jc w:val="center"/>
                    <w:rPr>
                      <w:rFonts w:ascii="Verdana" w:eastAsia="宋体" w:hAnsi="Verdana" w:cs="宋体"/>
                      <w:kern w:val="0"/>
                      <w:szCs w:val="21"/>
                    </w:rPr>
                  </w:pPr>
                  <w:r w:rsidRPr="00E13F87">
                    <w:rPr>
                      <w:rFonts w:ascii="Verdana" w:eastAsia="宋体" w:hAnsi="Verdana" w:cs="宋体"/>
                      <w:b/>
                      <w:bCs/>
                      <w:kern w:val="0"/>
                    </w:rPr>
                    <w:t>（</w:t>
                  </w:r>
                  <w:r w:rsidRPr="00E13F87">
                    <w:rPr>
                      <w:rFonts w:ascii="Verdana" w:eastAsia="宋体" w:hAnsi="Verdana" w:cs="宋体"/>
                      <w:b/>
                      <w:bCs/>
                      <w:kern w:val="0"/>
                    </w:rPr>
                    <w:t>2017—2020</w:t>
                  </w:r>
                  <w:r w:rsidRPr="00E13F87">
                    <w:rPr>
                      <w:rFonts w:ascii="Verdana" w:eastAsia="宋体" w:hAnsi="Verdana" w:cs="宋体"/>
                      <w:b/>
                      <w:bCs/>
                      <w:kern w:val="0"/>
                    </w:rPr>
                    <w:t>年</w:t>
                  </w:r>
                  <w:r w:rsidRPr="00E13F87">
                    <w:rPr>
                      <w:rFonts w:ascii="Verdana" w:eastAsia="宋体" w:hAnsi="Verdana" w:cs="宋体"/>
                      <w:kern w:val="0"/>
                      <w:szCs w:val="21"/>
                    </w:rPr>
                    <w:t>）</w:t>
                  </w:r>
                  <w:r w:rsidRPr="00E13F87">
                    <w:rPr>
                      <w:rFonts w:ascii="Verdana" w:eastAsia="宋体" w:hAnsi="Verdana" w:cs="宋体"/>
                      <w:kern w:val="0"/>
                      <w:szCs w:val="21"/>
                    </w:rPr>
                    <w:br/>
                    <w:t> </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为全面贯彻党中央、国务院关于办好特殊教育的要求，落实《国家教育事业发展</w:t>
                  </w:r>
                  <w:r w:rsidRPr="00E13F87">
                    <w:rPr>
                      <w:rFonts w:ascii="Verdana" w:eastAsia="宋体" w:hAnsi="Verdana" w:cs="宋体"/>
                      <w:kern w:val="0"/>
                      <w:szCs w:val="21"/>
                    </w:rPr>
                    <w:t>“</w:t>
                  </w:r>
                  <w:r w:rsidRPr="00E13F87">
                    <w:rPr>
                      <w:rFonts w:ascii="Verdana" w:eastAsia="宋体" w:hAnsi="Verdana" w:cs="宋体"/>
                      <w:kern w:val="0"/>
                      <w:szCs w:val="21"/>
                    </w:rPr>
                    <w:t>十三五</w:t>
                  </w:r>
                  <w:r w:rsidRPr="00E13F87">
                    <w:rPr>
                      <w:rFonts w:ascii="Verdana" w:eastAsia="宋体" w:hAnsi="Verdana" w:cs="宋体"/>
                      <w:kern w:val="0"/>
                      <w:szCs w:val="21"/>
                    </w:rPr>
                    <w:t>”</w:t>
                  </w:r>
                  <w:r w:rsidRPr="00E13F87">
                    <w:rPr>
                      <w:rFonts w:ascii="Verdana" w:eastAsia="宋体" w:hAnsi="Verdana" w:cs="宋体"/>
                      <w:kern w:val="0"/>
                      <w:szCs w:val="21"/>
                    </w:rPr>
                    <w:t>规划》、《</w:t>
                  </w:r>
                  <w:r w:rsidRPr="00E13F87">
                    <w:rPr>
                      <w:rFonts w:ascii="Verdana" w:eastAsia="宋体" w:hAnsi="Verdana" w:cs="宋体"/>
                      <w:kern w:val="0"/>
                      <w:szCs w:val="21"/>
                    </w:rPr>
                    <w:t>“</w:t>
                  </w:r>
                  <w:r w:rsidRPr="00E13F87">
                    <w:rPr>
                      <w:rFonts w:ascii="Verdana" w:eastAsia="宋体" w:hAnsi="Verdana" w:cs="宋体"/>
                      <w:kern w:val="0"/>
                      <w:szCs w:val="21"/>
                    </w:rPr>
                    <w:t>十三五</w:t>
                  </w:r>
                  <w:r w:rsidRPr="00E13F87">
                    <w:rPr>
                      <w:rFonts w:ascii="Verdana" w:eastAsia="宋体" w:hAnsi="Verdana" w:cs="宋体"/>
                      <w:kern w:val="0"/>
                      <w:szCs w:val="21"/>
                    </w:rPr>
                    <w:t>”</w:t>
                  </w:r>
                  <w:r w:rsidRPr="00E13F87">
                    <w:rPr>
                      <w:rFonts w:ascii="Verdana" w:eastAsia="宋体" w:hAnsi="Verdana" w:cs="宋体"/>
                      <w:kern w:val="0"/>
                      <w:szCs w:val="21"/>
                    </w:rPr>
                    <w:t>加快残疾人小康进程规划纲要》，进一步提升特殊教育水平，特制定本计划。</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b/>
                      <w:bCs/>
                      <w:kern w:val="0"/>
                    </w:rPr>
                    <w:t>一、重要意义</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近年来，各地按照党中央、国务院的决策部署，认真实施特殊教育提升计划（</w:t>
                  </w:r>
                  <w:r w:rsidRPr="00E13F87">
                    <w:rPr>
                      <w:rFonts w:ascii="Verdana" w:eastAsia="宋体" w:hAnsi="Verdana" w:cs="宋体"/>
                      <w:kern w:val="0"/>
                      <w:szCs w:val="21"/>
                    </w:rPr>
                    <w:t>2014—2016</w:t>
                  </w:r>
                  <w:r w:rsidRPr="00E13F87">
                    <w:rPr>
                      <w:rFonts w:ascii="Verdana" w:eastAsia="宋体" w:hAnsi="Verdana" w:cs="宋体"/>
                      <w:kern w:val="0"/>
                      <w:szCs w:val="21"/>
                    </w:rPr>
                    <w:t>年），残疾人受教育机会不断扩大，普及水平明显提高；财政投入大幅增长，保障能力持续增强；教师队伍建设和课程教材建设取得显著成效，教育质量进一步提升。但是，残疾儿童少年义务教育在中西部农村地区特别是边远贫困地区普及水平仍然偏低，非义务教育阶段特殊教育发展整体相对滞后，特殊教育条件保障机制还不够完善，教师队伍数量不足、待遇偏低、专业水平有待提高。</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实施第二期特殊教育提升计划（</w:t>
                  </w:r>
                  <w:r w:rsidRPr="00E13F87">
                    <w:rPr>
                      <w:rFonts w:ascii="Verdana" w:eastAsia="宋体" w:hAnsi="Verdana" w:cs="宋体"/>
                      <w:kern w:val="0"/>
                      <w:szCs w:val="21"/>
                    </w:rPr>
                    <w:t>2017-2020</w:t>
                  </w:r>
                  <w:r w:rsidRPr="00E13F87">
                    <w:rPr>
                      <w:rFonts w:ascii="Verdana" w:eastAsia="宋体" w:hAnsi="Verdana" w:cs="宋体"/>
                      <w:kern w:val="0"/>
                      <w:szCs w:val="21"/>
                    </w:rPr>
                    <w:t>年），是巩固一期成果、进一步提升残疾人受教育水平的必然要求，是推进教育公平、实现教育现代化的重要任务，是增进残疾人家庭福祉、加快残疾人小康进程的重要举措。各级政府要充分认识实施二期提升计划的重要意义，履职尽责，攻坚克难，持续推进特殊教育改革发展。</w:t>
                  </w:r>
                  <w:r w:rsidRPr="00E13F87">
                    <w:rPr>
                      <w:rFonts w:ascii="Verdana" w:eastAsia="宋体" w:hAnsi="Verdana" w:cs="宋体"/>
                      <w:kern w:val="0"/>
                      <w:szCs w:val="21"/>
                    </w:rPr>
                    <w:br/>
                    <w:t>      </w:t>
                  </w:r>
                  <w:r w:rsidRPr="00E13F87">
                    <w:rPr>
                      <w:rFonts w:ascii="Verdana" w:eastAsia="宋体" w:hAnsi="Verdana" w:cs="宋体"/>
                      <w:b/>
                      <w:bCs/>
                      <w:kern w:val="0"/>
                    </w:rPr>
                    <w:t>二、总体要求</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（一）基本原则</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1</w:t>
                  </w:r>
                  <w:r w:rsidRPr="00E13F87">
                    <w:rPr>
                      <w:rFonts w:ascii="Verdana" w:eastAsia="宋体" w:hAnsi="Verdana" w:cs="宋体"/>
                      <w:kern w:val="0"/>
                      <w:szCs w:val="21"/>
                    </w:rPr>
                    <w:t>．坚持统筹推进，普特结合。以普通学校随班就读为主体、以特殊教育学校为骨干、以送教上门和远程教育为补充，全面推进融合教育。普通学校和特殊教育学校责任共担、资源共享、相互支撑。</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lastRenderedPageBreak/>
                    <w:t>      2</w:t>
                  </w:r>
                  <w:r w:rsidRPr="00E13F87">
                    <w:rPr>
                      <w:rFonts w:ascii="Verdana" w:eastAsia="宋体" w:hAnsi="Verdana" w:cs="宋体"/>
                      <w:kern w:val="0"/>
                      <w:szCs w:val="21"/>
                    </w:rPr>
                    <w:t>．坚持尊重差异，多元发展。尊重残疾学生的个体差异，注重潜能开发和缺陷补偿，提高特殊教育的针对性。促进残疾学生的个性化发展，为他们适应社会、融入社会奠定坚实基础。</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3</w:t>
                  </w:r>
                  <w:r w:rsidRPr="00E13F87">
                    <w:rPr>
                      <w:rFonts w:ascii="Verdana" w:eastAsia="宋体" w:hAnsi="Verdana" w:cs="宋体"/>
                      <w:kern w:val="0"/>
                      <w:szCs w:val="21"/>
                    </w:rPr>
                    <w:t>．坚持普惠加特惠，特教特办。普惠性教育政策和工程项目要加大支持特殊教育的力度。根据特殊教育实际，专门制定特殊的政策措施，给予残疾学生特别扶助和优先保障。</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4</w:t>
                  </w:r>
                  <w:r w:rsidRPr="00E13F87">
                    <w:rPr>
                      <w:rFonts w:ascii="Verdana" w:eastAsia="宋体" w:hAnsi="Verdana" w:cs="宋体"/>
                      <w:kern w:val="0"/>
                      <w:szCs w:val="21"/>
                    </w:rPr>
                    <w:t>．坚持政府主导，各方参与。落实各级政府及相关部门发展特殊教育的责任，加强省一级对特殊教育的统筹。充分发挥社会力量的作用，学校、家庭和社会相互配合。</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（二）总体目标</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到</w:t>
                  </w:r>
                  <w:r w:rsidRPr="00E13F87">
                    <w:rPr>
                      <w:rFonts w:ascii="Verdana" w:eastAsia="宋体" w:hAnsi="Verdana" w:cs="宋体"/>
                      <w:kern w:val="0"/>
                      <w:szCs w:val="21"/>
                    </w:rPr>
                    <w:t>2020</w:t>
                  </w:r>
                  <w:r w:rsidRPr="00E13F87">
                    <w:rPr>
                      <w:rFonts w:ascii="Verdana" w:eastAsia="宋体" w:hAnsi="Verdana" w:cs="宋体"/>
                      <w:kern w:val="0"/>
                      <w:szCs w:val="21"/>
                    </w:rPr>
                    <w:t>年，各级各类特殊教育普及水平全面提高，残疾儿童少年义务教育入学率达到</w:t>
                  </w:r>
                  <w:r w:rsidRPr="00E13F87">
                    <w:rPr>
                      <w:rFonts w:ascii="Verdana" w:eastAsia="宋体" w:hAnsi="Verdana" w:cs="宋体"/>
                      <w:kern w:val="0"/>
                      <w:szCs w:val="21"/>
                    </w:rPr>
                    <w:t>95%</w:t>
                  </w:r>
                  <w:r w:rsidRPr="00E13F87">
                    <w:rPr>
                      <w:rFonts w:ascii="Verdana" w:eastAsia="宋体" w:hAnsi="Verdana" w:cs="宋体"/>
                      <w:kern w:val="0"/>
                      <w:szCs w:val="21"/>
                    </w:rPr>
                    <w:t>以上，非义务教育阶段特殊教育规模显著扩大。特殊教育学校、普通学校随班就读和送教上门的运行保障能力全面增强。教育质量全面提升，建立一支数量充足、结构合理、素质优良、富有爱心的特教教师队伍，特殊教育学校国家课程教材体系基本建成，普通学校随班就读质量整体提高。</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（三）重点任务</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1</w:t>
                  </w:r>
                  <w:r w:rsidRPr="00E13F87">
                    <w:rPr>
                      <w:rFonts w:ascii="Verdana" w:eastAsia="宋体" w:hAnsi="Verdana" w:cs="宋体"/>
                      <w:kern w:val="0"/>
                      <w:szCs w:val="21"/>
                    </w:rPr>
                    <w:t>．完善特殊教育体系。全面普及残疾儿童少年义务教育，提高巩固水平，解决实名登记的未入学适龄残疾儿童少年就学问题。加大力度发展残疾儿童学前教育，加快发展以职业教育为主的残疾人高中阶段教育，稳步发展残疾人高等教育。</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2</w:t>
                  </w:r>
                  <w:r w:rsidRPr="00E13F87">
                    <w:rPr>
                      <w:rFonts w:ascii="Verdana" w:eastAsia="宋体" w:hAnsi="Verdana" w:cs="宋体"/>
                      <w:kern w:val="0"/>
                      <w:szCs w:val="21"/>
                    </w:rPr>
                    <w:t>．增强特殊教育保障能力。统筹财政教育支出，倾斜支持特殊教育。加强无障碍设施建设。全面改善特殊教育办学条件。全面加强随班就读支持保障体系建设。健全特殊教育教师编制动态调整机制和待遇保障机制。提高残疾学生资助水平，实行家庭经济困难的残疾学生从义务教育到高中阶段教育的</w:t>
                  </w:r>
                  <w:r w:rsidRPr="00E13F87">
                    <w:rPr>
                      <w:rFonts w:ascii="Verdana" w:eastAsia="宋体" w:hAnsi="Verdana" w:cs="宋体"/>
                      <w:kern w:val="0"/>
                      <w:szCs w:val="21"/>
                    </w:rPr>
                    <w:t>12</w:t>
                  </w:r>
                  <w:r w:rsidRPr="00E13F87">
                    <w:rPr>
                      <w:rFonts w:ascii="Verdana" w:eastAsia="宋体" w:hAnsi="Verdana" w:cs="宋体"/>
                      <w:kern w:val="0"/>
                      <w:szCs w:val="21"/>
                    </w:rPr>
                    <w:t>年免费教育。</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3</w:t>
                  </w:r>
                  <w:r w:rsidRPr="00E13F87">
                    <w:rPr>
                      <w:rFonts w:ascii="Verdana" w:eastAsia="宋体" w:hAnsi="Verdana" w:cs="宋体"/>
                      <w:kern w:val="0"/>
                      <w:szCs w:val="21"/>
                    </w:rPr>
                    <w:t>．提高特殊教育质量。促进</w:t>
                  </w:r>
                  <w:proofErr w:type="gramStart"/>
                  <w:r w:rsidRPr="00E13F87">
                    <w:rPr>
                      <w:rFonts w:ascii="Verdana" w:eastAsia="宋体" w:hAnsi="Verdana" w:cs="宋体"/>
                      <w:kern w:val="0"/>
                      <w:szCs w:val="21"/>
                    </w:rPr>
                    <w:t>医</w:t>
                  </w:r>
                  <w:proofErr w:type="gramEnd"/>
                  <w:r w:rsidRPr="00E13F87">
                    <w:rPr>
                      <w:rFonts w:ascii="Verdana" w:eastAsia="宋体" w:hAnsi="Verdana" w:cs="宋体"/>
                      <w:kern w:val="0"/>
                      <w:szCs w:val="21"/>
                    </w:rPr>
                    <w:t>教结合，建立多部门合作机制，加强专业人员的配备与合作，提高残疾学生评估鉴定、入学安置、教育教学、康复训练的有效性。加强特殊教育教师培养培训，提高专业化水平。增强特殊教育教科研能力，加强特殊教育学校教材和教学资源建设，推进课程教学改革。</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b/>
                      <w:bCs/>
                      <w:kern w:val="0"/>
                    </w:rPr>
                    <w:t>三、主要措施</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（一）提高残疾儿童少年义务教育普及水平</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以区县为单位，逐一核实未入学适龄残疾儿童少年数据。通过特殊教育学校就读、普通学校就读、儿童福利机构（含未成年人救助保护机构）特教班就读、送教上门等多种方式，落实</w:t>
                  </w:r>
                  <w:r w:rsidRPr="00E13F87">
                    <w:rPr>
                      <w:rFonts w:ascii="Verdana" w:eastAsia="宋体" w:hAnsi="Verdana" w:cs="宋体"/>
                      <w:kern w:val="0"/>
                      <w:szCs w:val="21"/>
                    </w:rPr>
                    <w:t>“</w:t>
                  </w:r>
                  <w:r w:rsidRPr="00E13F87">
                    <w:rPr>
                      <w:rFonts w:ascii="Verdana" w:eastAsia="宋体" w:hAnsi="Verdana" w:cs="宋体"/>
                      <w:kern w:val="0"/>
                      <w:szCs w:val="21"/>
                    </w:rPr>
                    <w:t>一人一案</w:t>
                  </w:r>
                  <w:r w:rsidRPr="00E13F87">
                    <w:rPr>
                      <w:rFonts w:ascii="Verdana" w:eastAsia="宋体" w:hAnsi="Verdana" w:cs="宋体"/>
                      <w:kern w:val="0"/>
                      <w:szCs w:val="21"/>
                    </w:rPr>
                    <w:t>”</w:t>
                  </w:r>
                  <w:r w:rsidRPr="00E13F87">
                    <w:rPr>
                      <w:rFonts w:ascii="Verdana" w:eastAsia="宋体" w:hAnsi="Verdana" w:cs="宋体"/>
                      <w:kern w:val="0"/>
                      <w:szCs w:val="21"/>
                    </w:rPr>
                    <w:t>，做好教育安置。儿童福利机构特教班就读和接受送教上门服务的残疾学生纳入中小学生学籍管理。</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优先采用普通学校随班就读的方式，就近安排适龄残疾儿童少年接受义务教育。以区县为单位统筹规划，重点选择部分普通学校建立资源教室，配备专门从事残疾人教育的教师（以下简称</w:t>
                  </w:r>
                  <w:r w:rsidRPr="00E13F87">
                    <w:rPr>
                      <w:rFonts w:ascii="Verdana" w:eastAsia="宋体" w:hAnsi="Verdana" w:cs="宋体"/>
                      <w:kern w:val="0"/>
                      <w:szCs w:val="21"/>
                    </w:rPr>
                    <w:t>“</w:t>
                  </w:r>
                  <w:r w:rsidRPr="00E13F87">
                    <w:rPr>
                      <w:rFonts w:ascii="Verdana" w:eastAsia="宋体" w:hAnsi="Verdana" w:cs="宋体"/>
                      <w:kern w:val="0"/>
                      <w:szCs w:val="21"/>
                    </w:rPr>
                    <w:t>资源教师</w:t>
                  </w:r>
                  <w:r w:rsidRPr="00E13F87">
                    <w:rPr>
                      <w:rFonts w:ascii="Verdana" w:eastAsia="宋体" w:hAnsi="Verdana" w:cs="宋体"/>
                      <w:kern w:val="0"/>
                      <w:szCs w:val="21"/>
                    </w:rPr>
                    <w:t>”</w:t>
                  </w:r>
                  <w:r w:rsidRPr="00E13F87">
                    <w:rPr>
                      <w:rFonts w:ascii="Verdana" w:eastAsia="宋体" w:hAnsi="Verdana" w:cs="宋体"/>
                      <w:kern w:val="0"/>
                      <w:szCs w:val="21"/>
                    </w:rPr>
                    <w:t>），指定其招收残疾学生。其他招收残疾学生</w:t>
                  </w:r>
                  <w:r w:rsidRPr="00E13F87">
                    <w:rPr>
                      <w:rFonts w:ascii="Verdana" w:eastAsia="宋体" w:hAnsi="Verdana" w:cs="宋体"/>
                      <w:kern w:val="0"/>
                      <w:szCs w:val="21"/>
                    </w:rPr>
                    <w:t>5</w:t>
                  </w:r>
                  <w:r w:rsidRPr="00E13F87">
                    <w:rPr>
                      <w:rFonts w:ascii="Verdana" w:eastAsia="宋体" w:hAnsi="Verdana" w:cs="宋体"/>
                      <w:kern w:val="0"/>
                      <w:szCs w:val="21"/>
                    </w:rPr>
                    <w:t>人以上的普通学校也要逐步建立特殊教育资源教室。依托乡镇中心学校，加强对农村随班就读工作的指导。有条件的儿童福利机构继续办好特教班或特殊教育学校。</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发挥特殊教育学校在实施残疾儿童少年义务教育中的骨干作用。到</w:t>
                  </w:r>
                  <w:r w:rsidRPr="00E13F87">
                    <w:rPr>
                      <w:rFonts w:ascii="Verdana" w:eastAsia="宋体" w:hAnsi="Verdana" w:cs="宋体"/>
                      <w:kern w:val="0"/>
                      <w:szCs w:val="21"/>
                    </w:rPr>
                    <w:t>2020</w:t>
                  </w:r>
                  <w:r w:rsidRPr="00E13F87">
                    <w:rPr>
                      <w:rFonts w:ascii="Verdana" w:eastAsia="宋体" w:hAnsi="Verdana" w:cs="宋体"/>
                      <w:kern w:val="0"/>
                      <w:szCs w:val="21"/>
                    </w:rPr>
                    <w:t>年，基本实现市（地）</w:t>
                  </w:r>
                  <w:r w:rsidRPr="00E13F87">
                    <w:rPr>
                      <w:rFonts w:ascii="Verdana" w:eastAsia="宋体" w:hAnsi="Verdana" w:cs="宋体"/>
                      <w:kern w:val="0"/>
                      <w:szCs w:val="21"/>
                    </w:rPr>
                    <w:lastRenderedPageBreak/>
                    <w:t>和</w:t>
                  </w:r>
                  <w:r w:rsidRPr="00E13F87">
                    <w:rPr>
                      <w:rFonts w:ascii="Verdana" w:eastAsia="宋体" w:hAnsi="Verdana" w:cs="宋体"/>
                      <w:kern w:val="0"/>
                      <w:szCs w:val="21"/>
                    </w:rPr>
                    <w:t>30</w:t>
                  </w:r>
                  <w:r w:rsidRPr="00E13F87">
                    <w:rPr>
                      <w:rFonts w:ascii="Verdana" w:eastAsia="宋体" w:hAnsi="Verdana" w:cs="宋体"/>
                      <w:kern w:val="0"/>
                      <w:szCs w:val="21"/>
                    </w:rPr>
                    <w:t>万人口以上、残疾儿童少年较多的县（市）都有一所特殊教育学校。</w:t>
                  </w:r>
                  <w:proofErr w:type="gramStart"/>
                  <w:r w:rsidRPr="00E13F87">
                    <w:rPr>
                      <w:rFonts w:ascii="Verdana" w:eastAsia="宋体" w:hAnsi="Verdana" w:cs="宋体"/>
                      <w:kern w:val="0"/>
                      <w:szCs w:val="21"/>
                    </w:rPr>
                    <w:t>不足</w:t>
                  </w:r>
                  <w:r w:rsidRPr="00E13F87">
                    <w:rPr>
                      <w:rFonts w:ascii="Verdana" w:eastAsia="宋体" w:hAnsi="Verdana" w:cs="宋体"/>
                      <w:kern w:val="0"/>
                      <w:szCs w:val="21"/>
                    </w:rPr>
                    <w:t>30</w:t>
                  </w:r>
                  <w:r w:rsidRPr="00E13F87">
                    <w:rPr>
                      <w:rFonts w:ascii="Verdana" w:eastAsia="宋体" w:hAnsi="Verdana" w:cs="宋体"/>
                      <w:kern w:val="0"/>
                      <w:szCs w:val="21"/>
                    </w:rPr>
                    <w:t>万</w:t>
                  </w:r>
                  <w:proofErr w:type="gramEnd"/>
                  <w:r w:rsidRPr="00E13F87">
                    <w:rPr>
                      <w:rFonts w:ascii="Verdana" w:eastAsia="宋体" w:hAnsi="Verdana" w:cs="宋体"/>
                      <w:kern w:val="0"/>
                      <w:szCs w:val="21"/>
                    </w:rPr>
                    <w:t>人口没有特殊教育学校的县，由地市对行政区域内的特殊教育学校招生进行统筹。鼓励各地积极探索举办孤独症儿童少年特殊教育学校（部）。</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对不能到校就读、需要专人护理的适龄残疾儿童少年，采取送教进社区、</w:t>
                  </w:r>
                  <w:proofErr w:type="gramStart"/>
                  <w:r w:rsidRPr="00E13F87">
                    <w:rPr>
                      <w:rFonts w:ascii="Verdana" w:eastAsia="宋体" w:hAnsi="Verdana" w:cs="宋体"/>
                      <w:kern w:val="0"/>
                      <w:szCs w:val="21"/>
                    </w:rPr>
                    <w:t>进儿童</w:t>
                  </w:r>
                  <w:proofErr w:type="gramEnd"/>
                  <w:r w:rsidRPr="00E13F87">
                    <w:rPr>
                      <w:rFonts w:ascii="Verdana" w:eastAsia="宋体" w:hAnsi="Verdana" w:cs="宋体"/>
                      <w:kern w:val="0"/>
                      <w:szCs w:val="21"/>
                    </w:rPr>
                    <w:t>福利机构、进家庭的方式实施教育。以区县为单位完善送教上门制度，为残疾学生提供规范、有效的送教服务。</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（二）加快发展非义务教育阶段特殊教育</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支持普通幼儿园接收残疾儿童。在特殊教育学校和有条件的儿童福利机构、残疾儿童康复机构普遍增加学前部或附设幼儿园。在有条件的地区设置专门招收残疾孩子的特殊幼儿园。鼓励各地整合资源，为残疾儿童提供半日制、小时制、亲子同训等多种形式的早期康复教育服务。为学前教育机构中符合条件的残疾儿童提供功能评估、训练、康复辅助器具等基本康复服务。</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普通高中和中等职业学校通过随班就读、举办特教班等扩大招收残疾学生的规模。招生考试机构为残疾学生参加中考提供合理便利。依托现有特殊教育和职业教育资源，各省（区、市）集中力量至少办好一所面向本地区招生的盲人高中（部）、聋人高中（部）和残疾人中等职业学校。特教高中资源不足的地市在特殊教育学校增设高中部。加强职业教育，支持校企合作，</w:t>
                  </w:r>
                  <w:proofErr w:type="gramStart"/>
                  <w:r w:rsidRPr="00E13F87">
                    <w:rPr>
                      <w:rFonts w:ascii="Verdana" w:eastAsia="宋体" w:hAnsi="Verdana" w:cs="宋体"/>
                      <w:kern w:val="0"/>
                      <w:szCs w:val="21"/>
                    </w:rPr>
                    <w:t>使完成</w:t>
                  </w:r>
                  <w:proofErr w:type="gramEnd"/>
                  <w:r w:rsidRPr="00E13F87">
                    <w:rPr>
                      <w:rFonts w:ascii="Verdana" w:eastAsia="宋体" w:hAnsi="Verdana" w:cs="宋体"/>
                      <w:kern w:val="0"/>
                      <w:szCs w:val="21"/>
                    </w:rPr>
                    <w:t>义务教育且有意愿的残疾学生都能接受适宜的中等职业教育。</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普通高等学校积极招收符合录取标准的残疾考生，进行必要的无障碍环境改造，给予残疾学生学业、生活上的支持和帮助。修订普通高等学校招生体检指导意见。统筹残疾人高等教育资源的布局，支持高校增设适合残疾人学习的相关专业，增加招生总量。</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支持普通高校、开放大学、成人高校等面向残疾学生开展继续教育，支持各种职业教育培训机构加强残疾人职业技能培训，拓宽和完善残疾人终身学习通道。加强就业指导，做好残疾人教育与就业衔接工作。实施《</w:t>
                  </w:r>
                  <w:r w:rsidRPr="00E13F87">
                    <w:rPr>
                      <w:rFonts w:ascii="Verdana" w:eastAsia="宋体" w:hAnsi="Verdana" w:cs="宋体"/>
                      <w:kern w:val="0"/>
                      <w:szCs w:val="21"/>
                    </w:rPr>
                    <w:t>“</w:t>
                  </w:r>
                  <w:r w:rsidRPr="00E13F87">
                    <w:rPr>
                      <w:rFonts w:ascii="Verdana" w:eastAsia="宋体" w:hAnsi="Verdana" w:cs="宋体"/>
                      <w:kern w:val="0"/>
                      <w:szCs w:val="21"/>
                    </w:rPr>
                    <w:t>十三五</w:t>
                  </w:r>
                  <w:r w:rsidRPr="00E13F87">
                    <w:rPr>
                      <w:rFonts w:ascii="Verdana" w:eastAsia="宋体" w:hAnsi="Verdana" w:cs="宋体"/>
                      <w:kern w:val="0"/>
                      <w:szCs w:val="21"/>
                    </w:rPr>
                    <w:t>”</w:t>
                  </w:r>
                  <w:r w:rsidRPr="00E13F87">
                    <w:rPr>
                      <w:rFonts w:ascii="Verdana" w:eastAsia="宋体" w:hAnsi="Verdana" w:cs="宋体"/>
                      <w:kern w:val="0"/>
                      <w:szCs w:val="21"/>
                    </w:rPr>
                    <w:t>残疾青壮年文盲扫盲行动方案》，多种形式开展残疾青壮年文盲扫盲工作。</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（三）健全特殊教育经费投入机制</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在落实义务教育阶段特殊教育学校生均公用经费</w:t>
                  </w:r>
                  <w:r w:rsidRPr="00E13F87">
                    <w:rPr>
                      <w:rFonts w:ascii="Verdana" w:eastAsia="宋体" w:hAnsi="Verdana" w:cs="宋体"/>
                      <w:kern w:val="0"/>
                      <w:szCs w:val="21"/>
                    </w:rPr>
                    <w:t>6000</w:t>
                  </w:r>
                  <w:r w:rsidRPr="00E13F87">
                    <w:rPr>
                      <w:rFonts w:ascii="Verdana" w:eastAsia="宋体" w:hAnsi="Verdana" w:cs="宋体"/>
                      <w:kern w:val="0"/>
                      <w:szCs w:val="21"/>
                    </w:rPr>
                    <w:t>元补助标准基础上，有条件的地区可以根据学校招收重度、多重残疾学生的比例，适当增加年度预算。各省（区、市）根据残疾学生类别多、程度重、教育成本高等特点，在制定学前、高中阶段和高等教育的生</w:t>
                  </w:r>
                  <w:proofErr w:type="gramStart"/>
                  <w:r w:rsidRPr="00E13F87">
                    <w:rPr>
                      <w:rFonts w:ascii="Verdana" w:eastAsia="宋体" w:hAnsi="Verdana" w:cs="宋体"/>
                      <w:kern w:val="0"/>
                      <w:szCs w:val="21"/>
                    </w:rPr>
                    <w:t>均财政</w:t>
                  </w:r>
                  <w:proofErr w:type="gramEnd"/>
                  <w:r w:rsidRPr="00E13F87">
                    <w:rPr>
                      <w:rFonts w:ascii="Verdana" w:eastAsia="宋体" w:hAnsi="Verdana" w:cs="宋体"/>
                      <w:kern w:val="0"/>
                      <w:szCs w:val="21"/>
                    </w:rPr>
                    <w:t>拨款标准时，重点向特殊教育倾斜。随班就读、特教班和送教上门的义务教育阶段生均公用经费标准按特殊教育学校执行。县级以上人民政府可根据需要，设立专项补助资金，加强特殊教育基础能力建设，改善办学条件。中央财政特殊教育专项补助资金重点支持困难地区和薄弱环节。</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加大残疾学生资助力度。义务教育阶段在</w:t>
                  </w:r>
                  <w:r w:rsidRPr="00E13F87">
                    <w:rPr>
                      <w:rFonts w:ascii="Verdana" w:eastAsia="宋体" w:hAnsi="Verdana" w:cs="宋体"/>
                      <w:kern w:val="0"/>
                      <w:szCs w:val="21"/>
                    </w:rPr>
                    <w:t>“</w:t>
                  </w:r>
                  <w:r w:rsidRPr="00E13F87">
                    <w:rPr>
                      <w:rFonts w:ascii="Verdana" w:eastAsia="宋体" w:hAnsi="Verdana" w:cs="宋体"/>
                      <w:kern w:val="0"/>
                      <w:szCs w:val="21"/>
                    </w:rPr>
                    <w:t>两免一补</w:t>
                  </w:r>
                  <w:r w:rsidRPr="00E13F87">
                    <w:rPr>
                      <w:rFonts w:ascii="Verdana" w:eastAsia="宋体" w:hAnsi="Verdana" w:cs="宋体"/>
                      <w:kern w:val="0"/>
                      <w:szCs w:val="21"/>
                    </w:rPr>
                    <w:t>”</w:t>
                  </w:r>
                  <w:r w:rsidRPr="00E13F87">
                    <w:rPr>
                      <w:rFonts w:ascii="Verdana" w:eastAsia="宋体" w:hAnsi="Verdana" w:cs="宋体"/>
                      <w:kern w:val="0"/>
                      <w:szCs w:val="21"/>
                    </w:rPr>
                    <w:t>的基础上，针对残疾学生特殊需要，统筹资源倾斜支持残疾学生，提高补助水平。对家庭经济困难的残疾学生实行高中阶段免费教育。学前教育和高等教育阶段优先资助残疾学生，逐步加大资助力度。建立完善残疾学生特殊学习用品、教育训练、交通费等补助政策。</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鼓励和引导社会力量兴办特殊教育学校，支持符合条件的非营利性社会福利机构向残疾人提供特</w:t>
                  </w:r>
                  <w:r w:rsidRPr="00E13F87">
                    <w:rPr>
                      <w:rFonts w:ascii="Verdana" w:eastAsia="宋体" w:hAnsi="Verdana" w:cs="宋体"/>
                      <w:kern w:val="0"/>
                      <w:szCs w:val="21"/>
                    </w:rPr>
                    <w:lastRenderedPageBreak/>
                    <w:t>殊教育。积极鼓励企事业单位、社会组织、公民个人捐资助学。</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（四）健全特殊教育专业支撑体系</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区县建立由教育、心理、康复、社会工作等方面专家组成的残疾人教育专家委员会，健全残疾儿童入学评估机制，完善教育安置办法。建立部门间的信息交流共享机制。</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支持特殊教育学校建立特殊教育资源中心，提供特殊教育指导和支持服务。没有特殊教育学校的区县，依托有条件的普通学校，整合相关方面的资源建立特殊教育资源中心。</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各级教研机构配备专职和兼职特殊教育教研员。鼓励高等学校、教科研机构以多种形式为特殊教育提供专业服务。建立健全志愿者扶残助学机制。发挥乡镇（街道）、村（居）民委员会在未入学残疾儿童少年信息收集、送教上门、社会活动等方面的支持作用。</w:t>
                  </w:r>
                  <w:proofErr w:type="gramStart"/>
                  <w:r w:rsidRPr="00E13F87">
                    <w:rPr>
                      <w:rFonts w:ascii="Verdana" w:eastAsia="宋体" w:hAnsi="Verdana" w:cs="宋体"/>
                      <w:kern w:val="0"/>
                      <w:szCs w:val="21"/>
                    </w:rPr>
                    <w:t>加强家</w:t>
                  </w:r>
                  <w:proofErr w:type="gramEnd"/>
                  <w:r w:rsidRPr="00E13F87">
                    <w:rPr>
                      <w:rFonts w:ascii="Verdana" w:eastAsia="宋体" w:hAnsi="Verdana" w:cs="宋体"/>
                      <w:kern w:val="0"/>
                      <w:szCs w:val="21"/>
                    </w:rPr>
                    <w:t>校合作，充分发挥家庭在残疾儿童少年教育和康复中的作用。</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（五）加强专业化特殊教育教师队伍建设</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支持师范类院校和其他高校扩大特殊教育专业招生规模，提高培养质量。加大特殊教育专业硕士、博士研究生培养力度。各地采取公费培养、学费减免、助学贷款代偿等措施，为中西部贫困地区定向培养特殊教育教师。鼓励有条件的高等学校加强学前、普通高中及职业教育的特教师资培养。普通师范院校和综合性院校的师范专业普遍开设特教课程。在教师资格考试中要含有一定比例的特殊教育相关内容。到</w:t>
                  </w:r>
                  <w:r w:rsidRPr="00E13F87">
                    <w:rPr>
                      <w:rFonts w:ascii="Verdana" w:eastAsia="宋体" w:hAnsi="Verdana" w:cs="宋体"/>
                      <w:kern w:val="0"/>
                      <w:szCs w:val="21"/>
                    </w:rPr>
                    <w:t>2020</w:t>
                  </w:r>
                  <w:r w:rsidRPr="00E13F87">
                    <w:rPr>
                      <w:rFonts w:ascii="Verdana" w:eastAsia="宋体" w:hAnsi="Verdana" w:cs="宋体"/>
                      <w:kern w:val="0"/>
                      <w:szCs w:val="21"/>
                    </w:rPr>
                    <w:t>年，所有从事特殊教育的专任教师均应取得教师资格证，非特殊教育专业毕业的教师还应经过省级教育行政部门组织的特殊教育专业培训并考核合格。加大培训力度，对特殊教育教师实行</w:t>
                  </w:r>
                  <w:r w:rsidRPr="00E13F87">
                    <w:rPr>
                      <w:rFonts w:ascii="Verdana" w:eastAsia="宋体" w:hAnsi="Verdana" w:cs="宋体"/>
                      <w:kern w:val="0"/>
                      <w:szCs w:val="21"/>
                    </w:rPr>
                    <w:t>5</w:t>
                  </w:r>
                  <w:r w:rsidRPr="00E13F87">
                    <w:rPr>
                      <w:rFonts w:ascii="Verdana" w:eastAsia="宋体" w:hAnsi="Verdana" w:cs="宋体"/>
                      <w:kern w:val="0"/>
                      <w:szCs w:val="21"/>
                    </w:rPr>
                    <w:t>年一周期不少于</w:t>
                  </w:r>
                  <w:r w:rsidRPr="00E13F87">
                    <w:rPr>
                      <w:rFonts w:ascii="Verdana" w:eastAsia="宋体" w:hAnsi="Verdana" w:cs="宋体"/>
                      <w:kern w:val="0"/>
                      <w:szCs w:val="21"/>
                    </w:rPr>
                    <w:t>360</w:t>
                  </w:r>
                  <w:r w:rsidRPr="00E13F87">
                    <w:rPr>
                      <w:rFonts w:ascii="Verdana" w:eastAsia="宋体" w:hAnsi="Verdana" w:cs="宋体"/>
                      <w:kern w:val="0"/>
                      <w:szCs w:val="21"/>
                    </w:rPr>
                    <w:t>学时的全员培训。</w:t>
                  </w:r>
                  <w:r w:rsidRPr="00E13F87">
                    <w:rPr>
                      <w:rFonts w:ascii="Verdana" w:eastAsia="宋体" w:hAnsi="Verdana" w:cs="宋体"/>
                      <w:kern w:val="0"/>
                      <w:szCs w:val="21"/>
                    </w:rPr>
                    <w:t>“</w:t>
                  </w:r>
                  <w:r w:rsidRPr="00E13F87">
                    <w:rPr>
                      <w:rFonts w:ascii="Verdana" w:eastAsia="宋体" w:hAnsi="Verdana" w:cs="宋体"/>
                      <w:kern w:val="0"/>
                      <w:szCs w:val="21"/>
                    </w:rPr>
                    <w:t>国培计划</w:t>
                  </w:r>
                  <w:r w:rsidRPr="00E13F87">
                    <w:rPr>
                      <w:rFonts w:ascii="Verdana" w:eastAsia="宋体" w:hAnsi="Verdana" w:cs="宋体"/>
                      <w:kern w:val="0"/>
                      <w:szCs w:val="21"/>
                    </w:rPr>
                    <w:t>”</w:t>
                  </w:r>
                  <w:r w:rsidRPr="00E13F87">
                    <w:rPr>
                      <w:rFonts w:ascii="Verdana" w:eastAsia="宋体" w:hAnsi="Verdana" w:cs="宋体"/>
                      <w:kern w:val="0"/>
                      <w:szCs w:val="21"/>
                    </w:rPr>
                    <w:t>加强特殊教育学校校长和骨干教师的培训。省一级承担特殊教育学校教师培训，县一级承担普通学校随班就读教师、资源教师和送教上门教师培训，增强培训的针对性和实效性。</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各省（区、市）可结合地方实际制定特殊教育学校教职工编制标准，加强康复医生、康复治疗师、康复训练人员及其他专业技术人员的配备，并对招收重度、多重残疾学生较多的学校，适当增加教职工配备。为招收残疾学生的普通学校配备专兼职资源教师。落实并完善特殊教育津贴等工资倾斜政策，核定绩效工资总量时适当倾斜。对普通学校承担随班就读教学管理任务的教师，在绩效工资分配上给予倾斜。为送教上门教师、承担</w:t>
                  </w:r>
                  <w:r w:rsidRPr="00E13F87">
                    <w:rPr>
                      <w:rFonts w:ascii="Verdana" w:eastAsia="宋体" w:hAnsi="Verdana" w:cs="宋体"/>
                      <w:kern w:val="0"/>
                      <w:szCs w:val="21"/>
                    </w:rPr>
                    <w:t>“</w:t>
                  </w:r>
                  <w:r w:rsidRPr="00E13F87">
                    <w:rPr>
                      <w:rFonts w:ascii="Verdana" w:eastAsia="宋体" w:hAnsi="Verdana" w:cs="宋体"/>
                      <w:kern w:val="0"/>
                      <w:szCs w:val="21"/>
                    </w:rPr>
                    <w:t>医教结合</w:t>
                  </w:r>
                  <w:r w:rsidRPr="00E13F87">
                    <w:rPr>
                      <w:rFonts w:ascii="Verdana" w:eastAsia="宋体" w:hAnsi="Verdana" w:cs="宋体"/>
                      <w:kern w:val="0"/>
                      <w:szCs w:val="21"/>
                    </w:rPr>
                    <w:t>”</w:t>
                  </w:r>
                  <w:r w:rsidRPr="00E13F87">
                    <w:rPr>
                      <w:rFonts w:ascii="Verdana" w:eastAsia="宋体" w:hAnsi="Verdana" w:cs="宋体"/>
                      <w:kern w:val="0"/>
                      <w:szCs w:val="21"/>
                    </w:rPr>
                    <w:t>实验相关人员提供必要的工作和交通补助。根据特殊教育的特点，在职称评聘体系中建立分类评价标准。将儿童福利机构特教</w:t>
                  </w:r>
                  <w:proofErr w:type="gramStart"/>
                  <w:r w:rsidRPr="00E13F87">
                    <w:rPr>
                      <w:rFonts w:ascii="Verdana" w:eastAsia="宋体" w:hAnsi="Verdana" w:cs="宋体"/>
                      <w:kern w:val="0"/>
                      <w:szCs w:val="21"/>
                    </w:rPr>
                    <w:t>班教师</w:t>
                  </w:r>
                  <w:proofErr w:type="gramEnd"/>
                  <w:r w:rsidRPr="00E13F87">
                    <w:rPr>
                      <w:rFonts w:ascii="Verdana" w:eastAsia="宋体" w:hAnsi="Verdana" w:cs="宋体"/>
                      <w:kern w:val="0"/>
                      <w:szCs w:val="21"/>
                    </w:rPr>
                    <w:t>职务（职称）评聘工作纳入当地教师职务（职称）评聘规划，拓宽晋升渠道。关心特教教师的身心健康，改善特教教师的工作和生活环境。表彰奖励教师向特殊教育教师倾斜。</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xml:space="preserve">      </w:t>
                  </w:r>
                  <w:r w:rsidRPr="00E13F87">
                    <w:rPr>
                      <w:rFonts w:ascii="Verdana" w:eastAsia="宋体" w:hAnsi="Verdana" w:cs="宋体"/>
                      <w:kern w:val="0"/>
                      <w:szCs w:val="21"/>
                    </w:rPr>
                    <w:t>（六）大力推进特殊教育课程教学改革</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依据盲、聋和培智三类特殊教育学校义务教育阶段课程标准（</w:t>
                  </w:r>
                  <w:r w:rsidRPr="00E13F87">
                    <w:rPr>
                      <w:rFonts w:ascii="Verdana" w:eastAsia="宋体" w:hAnsi="Verdana" w:cs="宋体"/>
                      <w:kern w:val="0"/>
                      <w:szCs w:val="21"/>
                    </w:rPr>
                    <w:t>2016</w:t>
                  </w:r>
                  <w:r w:rsidRPr="00E13F87">
                    <w:rPr>
                      <w:rFonts w:ascii="Verdana" w:eastAsia="宋体" w:hAnsi="Verdana" w:cs="宋体"/>
                      <w:kern w:val="0"/>
                      <w:szCs w:val="21"/>
                    </w:rPr>
                    <w:t>年版），编写完成中小学各科教材。将新课标新教材的有关培训统筹纳入</w:t>
                  </w:r>
                  <w:r w:rsidRPr="00E13F87">
                    <w:rPr>
                      <w:rFonts w:ascii="Verdana" w:eastAsia="宋体" w:hAnsi="Verdana" w:cs="宋体"/>
                      <w:kern w:val="0"/>
                      <w:szCs w:val="21"/>
                    </w:rPr>
                    <w:t>“</w:t>
                  </w:r>
                  <w:r w:rsidRPr="00E13F87">
                    <w:rPr>
                      <w:rFonts w:ascii="Verdana" w:eastAsia="宋体" w:hAnsi="Verdana" w:cs="宋体"/>
                      <w:kern w:val="0"/>
                      <w:szCs w:val="21"/>
                    </w:rPr>
                    <w:t>国培计划</w:t>
                  </w:r>
                  <w:r w:rsidRPr="00E13F87">
                    <w:rPr>
                      <w:rFonts w:ascii="Verdana" w:eastAsia="宋体" w:hAnsi="Verdana" w:cs="宋体"/>
                      <w:kern w:val="0"/>
                      <w:szCs w:val="21"/>
                    </w:rPr>
                    <w:t>”</w:t>
                  </w:r>
                  <w:r w:rsidRPr="00E13F87">
                    <w:rPr>
                      <w:rFonts w:ascii="Verdana" w:eastAsia="宋体" w:hAnsi="Verdana" w:cs="宋体"/>
                      <w:kern w:val="0"/>
                      <w:szCs w:val="21"/>
                    </w:rPr>
                    <w:t>和省级全员培训。研制多重残疾、孤独症等学生的课程指南。加强学前、普通高中及职业教育课程资源建设。</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推进差异教学和个别化教学，提高教育教学的针对性。加强特殊教育信息化建设和应用，重视教</w:t>
                  </w:r>
                  <w:r w:rsidRPr="00E13F87">
                    <w:rPr>
                      <w:rFonts w:ascii="Verdana" w:eastAsia="宋体" w:hAnsi="Verdana" w:cs="宋体"/>
                      <w:kern w:val="0"/>
                      <w:szCs w:val="21"/>
                    </w:rPr>
                    <w:lastRenderedPageBreak/>
                    <w:t>具、学具和康复辅助器具的开发与应用。加强特殊教育学校图书配备，开展书香校园活动，培养残疾儿童良好阅读习惯。创新随班就读教育教学与管理模式，建立全面的质量保障体系。完善特殊教育质量监测制度，探索适合残疾学生发展的考试评价体系。</w:t>
                  </w:r>
                  <w:r w:rsidRPr="00E13F87">
                    <w:rPr>
                      <w:rFonts w:ascii="Verdana" w:eastAsia="宋体" w:hAnsi="Verdana" w:cs="宋体"/>
                      <w:kern w:val="0"/>
                      <w:szCs w:val="21"/>
                    </w:rPr>
                    <w:br/>
                    <w:t>      </w:t>
                  </w:r>
                  <w:r w:rsidRPr="00E13F87">
                    <w:rPr>
                      <w:rFonts w:ascii="Verdana" w:eastAsia="宋体" w:hAnsi="Verdana" w:cs="宋体"/>
                      <w:b/>
                      <w:bCs/>
                      <w:kern w:val="0"/>
                    </w:rPr>
                    <w:t>四、组织实施</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一）加强组织领导。各地要高度重视第二期特殊教育提升计划实施方案的编制和实施工作，把提升计划的实施列入政府工作议事日程和相关部门年度任务，确保各项目标任务落到实处。各省（区、市）第二期特殊教育提升计划实施方案经省级人民政府批准后，于</w:t>
                  </w:r>
                  <w:r w:rsidRPr="00E13F87">
                    <w:rPr>
                      <w:rFonts w:ascii="Verdana" w:eastAsia="宋体" w:hAnsi="Verdana" w:cs="宋体"/>
                      <w:kern w:val="0"/>
                      <w:szCs w:val="21"/>
                    </w:rPr>
                    <w:t>2017</w:t>
                  </w:r>
                  <w:r w:rsidRPr="00E13F87">
                    <w:rPr>
                      <w:rFonts w:ascii="Verdana" w:eastAsia="宋体" w:hAnsi="Verdana" w:cs="宋体"/>
                      <w:kern w:val="0"/>
                      <w:szCs w:val="21"/>
                    </w:rPr>
                    <w:t>年</w:t>
                  </w:r>
                  <w:r w:rsidRPr="00E13F87">
                    <w:rPr>
                      <w:rFonts w:ascii="Verdana" w:eastAsia="宋体" w:hAnsi="Verdana" w:cs="宋体"/>
                      <w:kern w:val="0"/>
                      <w:szCs w:val="21"/>
                    </w:rPr>
                    <w:t>9</w:t>
                  </w:r>
                  <w:r w:rsidRPr="00E13F87">
                    <w:rPr>
                      <w:rFonts w:ascii="Verdana" w:eastAsia="宋体" w:hAnsi="Verdana" w:cs="宋体"/>
                      <w:kern w:val="0"/>
                      <w:szCs w:val="21"/>
                    </w:rPr>
                    <w:t>月</w:t>
                  </w:r>
                  <w:r w:rsidRPr="00E13F87">
                    <w:rPr>
                      <w:rFonts w:ascii="Verdana" w:eastAsia="宋体" w:hAnsi="Verdana" w:cs="宋体"/>
                      <w:kern w:val="0"/>
                      <w:szCs w:val="21"/>
                    </w:rPr>
                    <w:t>1</w:t>
                  </w:r>
                  <w:r w:rsidRPr="00E13F87">
                    <w:rPr>
                      <w:rFonts w:ascii="Verdana" w:eastAsia="宋体" w:hAnsi="Verdana" w:cs="宋体"/>
                      <w:kern w:val="0"/>
                      <w:szCs w:val="21"/>
                    </w:rPr>
                    <w:t>日前报教育部备案。</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二）深化体制机制改革。加强省级统筹，加大对贫困地区和特殊教育薄弱环节的支持力度。建立健全多部门协调联动的特殊教育推进机制，明确教育、发展改革、民政、财政、人力资源社会保障、卫生计生、残联等部门的任务，形成工作合力。深化用人制度改革，探索学校、医院、康复机构之间人才资源共享的途径和方法。</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三）营造关心和支持特殊教育的氛围。各地要广泛宣传实施特殊教育提升计划的重要意义，宣传特殊教育改革发展成就和优秀残疾人典型事迹，引导学生和家长充分认识特殊教育对促进残疾人成长成才和终身发展的重要作用。动员社会各界采用多种形式扶残助学，提供志愿服务，形成关心和支持特殊教育的良好氛围。</w:t>
                  </w:r>
                </w:p>
                <w:p w:rsidR="00E13F87" w:rsidRPr="00E13F87" w:rsidRDefault="00E13F87" w:rsidP="00E13F87">
                  <w:pPr>
                    <w:widowControl/>
                    <w:spacing w:line="420" w:lineRule="atLeast"/>
                    <w:jc w:val="left"/>
                    <w:rPr>
                      <w:rFonts w:ascii="Verdana" w:eastAsia="宋体" w:hAnsi="Verdana" w:cs="宋体"/>
                      <w:kern w:val="0"/>
                      <w:szCs w:val="21"/>
                    </w:rPr>
                  </w:pPr>
                  <w:r w:rsidRPr="00E13F87">
                    <w:rPr>
                      <w:rFonts w:ascii="Verdana" w:eastAsia="宋体" w:hAnsi="Verdana" w:cs="宋体"/>
                      <w:kern w:val="0"/>
                      <w:szCs w:val="21"/>
                    </w:rPr>
                    <w:t>      </w:t>
                  </w:r>
                  <w:r w:rsidRPr="00E13F87">
                    <w:rPr>
                      <w:rFonts w:ascii="Verdana" w:eastAsia="宋体" w:hAnsi="Verdana" w:cs="宋体"/>
                      <w:kern w:val="0"/>
                      <w:szCs w:val="21"/>
                    </w:rPr>
                    <w:t>（四）加强督导检查。省级人民政府组织开展对第二期特殊教育提升计划实施情况的专项督导检查。各地要建立督导检查和问责机制，将提升计划目标任务和政策措施落实情况纳入地方各级政府考核体系。国务院教育督导部门适时组织特殊教育专项督导，结果向社会公布。</w:t>
                  </w:r>
                </w:p>
                <w:p w:rsidR="00E13F87" w:rsidRPr="00E13F87" w:rsidRDefault="00E13F87" w:rsidP="00E13F87">
                  <w:pPr>
                    <w:widowControl/>
                    <w:spacing w:line="420" w:lineRule="atLeast"/>
                    <w:jc w:val="right"/>
                    <w:rPr>
                      <w:rFonts w:ascii="Verdana" w:eastAsia="宋体" w:hAnsi="Verdana" w:cs="宋体"/>
                      <w:kern w:val="0"/>
                      <w:szCs w:val="21"/>
                    </w:rPr>
                  </w:pPr>
                </w:p>
              </w:tc>
            </w:tr>
          </w:tbl>
          <w:p w:rsidR="00E13F87" w:rsidRPr="00E13F87" w:rsidRDefault="00E13F87" w:rsidP="00E13F87">
            <w:pPr>
              <w:widowControl/>
              <w:spacing w:line="240" w:lineRule="auto"/>
              <w:jc w:val="left"/>
              <w:rPr>
                <w:rFonts w:ascii="Verdana" w:eastAsia="宋体" w:hAnsi="Verdana" w:cs="宋体"/>
                <w:color w:val="4E4E4E"/>
                <w:kern w:val="0"/>
                <w:sz w:val="18"/>
                <w:szCs w:val="18"/>
              </w:rPr>
            </w:pPr>
          </w:p>
        </w:tc>
      </w:tr>
    </w:tbl>
    <w:p w:rsidR="00986070" w:rsidRPr="00E13F87" w:rsidRDefault="00986070"/>
    <w:sectPr w:rsidR="00986070" w:rsidRPr="00E13F87" w:rsidSect="009860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F87"/>
    <w:rsid w:val="0000186F"/>
    <w:rsid w:val="00004024"/>
    <w:rsid w:val="0001673E"/>
    <w:rsid w:val="00020822"/>
    <w:rsid w:val="00020975"/>
    <w:rsid w:val="00020D8C"/>
    <w:rsid w:val="000221B3"/>
    <w:rsid w:val="00024C02"/>
    <w:rsid w:val="00025308"/>
    <w:rsid w:val="00025937"/>
    <w:rsid w:val="00033918"/>
    <w:rsid w:val="00034560"/>
    <w:rsid w:val="000368BD"/>
    <w:rsid w:val="00040708"/>
    <w:rsid w:val="000464DF"/>
    <w:rsid w:val="00052C9C"/>
    <w:rsid w:val="00053452"/>
    <w:rsid w:val="0005746C"/>
    <w:rsid w:val="0005787C"/>
    <w:rsid w:val="00057D6A"/>
    <w:rsid w:val="00061E19"/>
    <w:rsid w:val="00063760"/>
    <w:rsid w:val="00065864"/>
    <w:rsid w:val="00066668"/>
    <w:rsid w:val="00070BE9"/>
    <w:rsid w:val="00071038"/>
    <w:rsid w:val="00072F00"/>
    <w:rsid w:val="000734C6"/>
    <w:rsid w:val="00077022"/>
    <w:rsid w:val="0008109D"/>
    <w:rsid w:val="0008208C"/>
    <w:rsid w:val="0008229E"/>
    <w:rsid w:val="00084C76"/>
    <w:rsid w:val="00086255"/>
    <w:rsid w:val="00092A72"/>
    <w:rsid w:val="00092CE7"/>
    <w:rsid w:val="00094A94"/>
    <w:rsid w:val="00096223"/>
    <w:rsid w:val="000974C3"/>
    <w:rsid w:val="000A0B8D"/>
    <w:rsid w:val="000A0E92"/>
    <w:rsid w:val="000A32F5"/>
    <w:rsid w:val="000A4B42"/>
    <w:rsid w:val="000A5534"/>
    <w:rsid w:val="000A58B5"/>
    <w:rsid w:val="000A5AB7"/>
    <w:rsid w:val="000A7C9D"/>
    <w:rsid w:val="000B1BF9"/>
    <w:rsid w:val="000B3779"/>
    <w:rsid w:val="000B41D3"/>
    <w:rsid w:val="000B670A"/>
    <w:rsid w:val="000C0500"/>
    <w:rsid w:val="000C1343"/>
    <w:rsid w:val="000C371B"/>
    <w:rsid w:val="000C74E7"/>
    <w:rsid w:val="000D08A4"/>
    <w:rsid w:val="000D4A97"/>
    <w:rsid w:val="000D64B8"/>
    <w:rsid w:val="000D6A25"/>
    <w:rsid w:val="000E0A1E"/>
    <w:rsid w:val="000E10C4"/>
    <w:rsid w:val="000E2BAA"/>
    <w:rsid w:val="000E2C6A"/>
    <w:rsid w:val="000E4116"/>
    <w:rsid w:val="000F2B6F"/>
    <w:rsid w:val="000F3F61"/>
    <w:rsid w:val="000F6866"/>
    <w:rsid w:val="00102582"/>
    <w:rsid w:val="00102654"/>
    <w:rsid w:val="00102693"/>
    <w:rsid w:val="0011009C"/>
    <w:rsid w:val="00112FB9"/>
    <w:rsid w:val="001165F7"/>
    <w:rsid w:val="0011697D"/>
    <w:rsid w:val="001201ED"/>
    <w:rsid w:val="00120BE9"/>
    <w:rsid w:val="00120DF1"/>
    <w:rsid w:val="001229D2"/>
    <w:rsid w:val="00125B0C"/>
    <w:rsid w:val="001318EB"/>
    <w:rsid w:val="00132CE5"/>
    <w:rsid w:val="00137444"/>
    <w:rsid w:val="00143E86"/>
    <w:rsid w:val="00145ACD"/>
    <w:rsid w:val="00146923"/>
    <w:rsid w:val="00147379"/>
    <w:rsid w:val="001475E7"/>
    <w:rsid w:val="0014763D"/>
    <w:rsid w:val="00153320"/>
    <w:rsid w:val="00153B62"/>
    <w:rsid w:val="00163381"/>
    <w:rsid w:val="0016445B"/>
    <w:rsid w:val="00170730"/>
    <w:rsid w:val="00171690"/>
    <w:rsid w:val="00172604"/>
    <w:rsid w:val="00172D7E"/>
    <w:rsid w:val="001748EB"/>
    <w:rsid w:val="0017582F"/>
    <w:rsid w:val="001759F7"/>
    <w:rsid w:val="00177F5C"/>
    <w:rsid w:val="001817C3"/>
    <w:rsid w:val="001823DE"/>
    <w:rsid w:val="001831B4"/>
    <w:rsid w:val="0018616E"/>
    <w:rsid w:val="001900BA"/>
    <w:rsid w:val="001918CD"/>
    <w:rsid w:val="00192466"/>
    <w:rsid w:val="00194D1D"/>
    <w:rsid w:val="00195780"/>
    <w:rsid w:val="0019625F"/>
    <w:rsid w:val="00196B8F"/>
    <w:rsid w:val="001A2706"/>
    <w:rsid w:val="001A4008"/>
    <w:rsid w:val="001B0414"/>
    <w:rsid w:val="001B43F4"/>
    <w:rsid w:val="001B57B3"/>
    <w:rsid w:val="001C2733"/>
    <w:rsid w:val="001C55C3"/>
    <w:rsid w:val="001C59A9"/>
    <w:rsid w:val="001C67A4"/>
    <w:rsid w:val="001C6FFA"/>
    <w:rsid w:val="001D09E2"/>
    <w:rsid w:val="001D28E9"/>
    <w:rsid w:val="001E1209"/>
    <w:rsid w:val="001E1A44"/>
    <w:rsid w:val="001E207B"/>
    <w:rsid w:val="001E6962"/>
    <w:rsid w:val="001E73C1"/>
    <w:rsid w:val="001E7754"/>
    <w:rsid w:val="001F0C37"/>
    <w:rsid w:val="001F0FA1"/>
    <w:rsid w:val="001F4158"/>
    <w:rsid w:val="001F415A"/>
    <w:rsid w:val="001F6AC1"/>
    <w:rsid w:val="00200909"/>
    <w:rsid w:val="00200939"/>
    <w:rsid w:val="00202F0F"/>
    <w:rsid w:val="0020495F"/>
    <w:rsid w:val="00206004"/>
    <w:rsid w:val="002079C1"/>
    <w:rsid w:val="00210C82"/>
    <w:rsid w:val="0021120F"/>
    <w:rsid w:val="002155CE"/>
    <w:rsid w:val="00215F2E"/>
    <w:rsid w:val="00217458"/>
    <w:rsid w:val="002212C3"/>
    <w:rsid w:val="002225CE"/>
    <w:rsid w:val="00223526"/>
    <w:rsid w:val="00232831"/>
    <w:rsid w:val="0023598F"/>
    <w:rsid w:val="00235A0F"/>
    <w:rsid w:val="0023734B"/>
    <w:rsid w:val="00240F22"/>
    <w:rsid w:val="00241C5C"/>
    <w:rsid w:val="00243A4C"/>
    <w:rsid w:val="0024442F"/>
    <w:rsid w:val="00247294"/>
    <w:rsid w:val="002531EE"/>
    <w:rsid w:val="00253FF3"/>
    <w:rsid w:val="00254555"/>
    <w:rsid w:val="00254B6B"/>
    <w:rsid w:val="002571FB"/>
    <w:rsid w:val="002626C7"/>
    <w:rsid w:val="002638D9"/>
    <w:rsid w:val="0026475A"/>
    <w:rsid w:val="0026589F"/>
    <w:rsid w:val="002706AE"/>
    <w:rsid w:val="002733F1"/>
    <w:rsid w:val="0027386B"/>
    <w:rsid w:val="002760A0"/>
    <w:rsid w:val="002764EC"/>
    <w:rsid w:val="00276AEA"/>
    <w:rsid w:val="002807EB"/>
    <w:rsid w:val="002809D4"/>
    <w:rsid w:val="00282434"/>
    <w:rsid w:val="00283DA0"/>
    <w:rsid w:val="00284F37"/>
    <w:rsid w:val="00285358"/>
    <w:rsid w:val="00286221"/>
    <w:rsid w:val="00296C1D"/>
    <w:rsid w:val="002973ED"/>
    <w:rsid w:val="002A0E26"/>
    <w:rsid w:val="002A74F5"/>
    <w:rsid w:val="002A761B"/>
    <w:rsid w:val="002B00F1"/>
    <w:rsid w:val="002B3133"/>
    <w:rsid w:val="002B4CF4"/>
    <w:rsid w:val="002B5D6B"/>
    <w:rsid w:val="002B5F83"/>
    <w:rsid w:val="002B6887"/>
    <w:rsid w:val="002B7C7F"/>
    <w:rsid w:val="002C0D74"/>
    <w:rsid w:val="002C147B"/>
    <w:rsid w:val="002C22B3"/>
    <w:rsid w:val="002C74BE"/>
    <w:rsid w:val="002D09C6"/>
    <w:rsid w:val="002D2058"/>
    <w:rsid w:val="002D25FC"/>
    <w:rsid w:val="002D33C2"/>
    <w:rsid w:val="002D5BA2"/>
    <w:rsid w:val="002D5C8F"/>
    <w:rsid w:val="002E08BD"/>
    <w:rsid w:val="002E1376"/>
    <w:rsid w:val="002E3E20"/>
    <w:rsid w:val="002F175E"/>
    <w:rsid w:val="002F3B7E"/>
    <w:rsid w:val="002F5349"/>
    <w:rsid w:val="002F6D3F"/>
    <w:rsid w:val="00300A90"/>
    <w:rsid w:val="003012E7"/>
    <w:rsid w:val="003019B3"/>
    <w:rsid w:val="003055A8"/>
    <w:rsid w:val="00306087"/>
    <w:rsid w:val="00310883"/>
    <w:rsid w:val="00311252"/>
    <w:rsid w:val="00312B6A"/>
    <w:rsid w:val="003146EA"/>
    <w:rsid w:val="00316973"/>
    <w:rsid w:val="0031698D"/>
    <w:rsid w:val="00321640"/>
    <w:rsid w:val="0032407E"/>
    <w:rsid w:val="003307AF"/>
    <w:rsid w:val="00333724"/>
    <w:rsid w:val="00333B28"/>
    <w:rsid w:val="003348E3"/>
    <w:rsid w:val="00335A4A"/>
    <w:rsid w:val="0033603D"/>
    <w:rsid w:val="00336099"/>
    <w:rsid w:val="003424BB"/>
    <w:rsid w:val="003427BB"/>
    <w:rsid w:val="00343FF1"/>
    <w:rsid w:val="00346778"/>
    <w:rsid w:val="003467BF"/>
    <w:rsid w:val="00346B97"/>
    <w:rsid w:val="0035021F"/>
    <w:rsid w:val="00350734"/>
    <w:rsid w:val="0035206D"/>
    <w:rsid w:val="00354456"/>
    <w:rsid w:val="003548A2"/>
    <w:rsid w:val="00354AC2"/>
    <w:rsid w:val="00355C82"/>
    <w:rsid w:val="00356C20"/>
    <w:rsid w:val="00360AAB"/>
    <w:rsid w:val="003624C9"/>
    <w:rsid w:val="00367B43"/>
    <w:rsid w:val="003727C0"/>
    <w:rsid w:val="003747F3"/>
    <w:rsid w:val="003748F4"/>
    <w:rsid w:val="0037507F"/>
    <w:rsid w:val="0037583B"/>
    <w:rsid w:val="00377C7B"/>
    <w:rsid w:val="00380CF7"/>
    <w:rsid w:val="0038145B"/>
    <w:rsid w:val="00384C1D"/>
    <w:rsid w:val="003A1392"/>
    <w:rsid w:val="003A426D"/>
    <w:rsid w:val="003A4D8A"/>
    <w:rsid w:val="003A6831"/>
    <w:rsid w:val="003B2C2F"/>
    <w:rsid w:val="003B4675"/>
    <w:rsid w:val="003B4DC1"/>
    <w:rsid w:val="003B5777"/>
    <w:rsid w:val="003B6EA4"/>
    <w:rsid w:val="003C0438"/>
    <w:rsid w:val="003C1383"/>
    <w:rsid w:val="003C2A5A"/>
    <w:rsid w:val="003C39F8"/>
    <w:rsid w:val="003D1AAD"/>
    <w:rsid w:val="003D3A04"/>
    <w:rsid w:val="003D58C6"/>
    <w:rsid w:val="003E02E3"/>
    <w:rsid w:val="003E3088"/>
    <w:rsid w:val="003E5AA6"/>
    <w:rsid w:val="003F23B1"/>
    <w:rsid w:val="003F5E8B"/>
    <w:rsid w:val="003F7E33"/>
    <w:rsid w:val="004022CD"/>
    <w:rsid w:val="00402D30"/>
    <w:rsid w:val="00404F08"/>
    <w:rsid w:val="0040577F"/>
    <w:rsid w:val="004069CA"/>
    <w:rsid w:val="004137EE"/>
    <w:rsid w:val="00415A62"/>
    <w:rsid w:val="00415D0B"/>
    <w:rsid w:val="00417BAE"/>
    <w:rsid w:val="00421F99"/>
    <w:rsid w:val="00422363"/>
    <w:rsid w:val="00422F18"/>
    <w:rsid w:val="0042348D"/>
    <w:rsid w:val="0042449E"/>
    <w:rsid w:val="00431AA8"/>
    <w:rsid w:val="00433D53"/>
    <w:rsid w:val="0043505B"/>
    <w:rsid w:val="00436948"/>
    <w:rsid w:val="00436E96"/>
    <w:rsid w:val="004429DC"/>
    <w:rsid w:val="00443CAB"/>
    <w:rsid w:val="00445A96"/>
    <w:rsid w:val="00446296"/>
    <w:rsid w:val="00446683"/>
    <w:rsid w:val="00447491"/>
    <w:rsid w:val="0044797B"/>
    <w:rsid w:val="004506BC"/>
    <w:rsid w:val="00452412"/>
    <w:rsid w:val="00452FA3"/>
    <w:rsid w:val="00454C26"/>
    <w:rsid w:val="0045545A"/>
    <w:rsid w:val="00455C1D"/>
    <w:rsid w:val="00456DD8"/>
    <w:rsid w:val="004650BD"/>
    <w:rsid w:val="004655E6"/>
    <w:rsid w:val="0047139C"/>
    <w:rsid w:val="00472D66"/>
    <w:rsid w:val="00475AD0"/>
    <w:rsid w:val="00477E6E"/>
    <w:rsid w:val="0048375D"/>
    <w:rsid w:val="00484730"/>
    <w:rsid w:val="00484F95"/>
    <w:rsid w:val="0048515F"/>
    <w:rsid w:val="004860F4"/>
    <w:rsid w:val="004875DF"/>
    <w:rsid w:val="00487F89"/>
    <w:rsid w:val="00491FB8"/>
    <w:rsid w:val="00492382"/>
    <w:rsid w:val="0049277D"/>
    <w:rsid w:val="0049609C"/>
    <w:rsid w:val="0049663A"/>
    <w:rsid w:val="00497E24"/>
    <w:rsid w:val="004A0121"/>
    <w:rsid w:val="004A101D"/>
    <w:rsid w:val="004A490B"/>
    <w:rsid w:val="004A70A1"/>
    <w:rsid w:val="004B741F"/>
    <w:rsid w:val="004C0915"/>
    <w:rsid w:val="004C3BDE"/>
    <w:rsid w:val="004C64EE"/>
    <w:rsid w:val="004C6C47"/>
    <w:rsid w:val="004C6CA0"/>
    <w:rsid w:val="004D0643"/>
    <w:rsid w:val="004D53F9"/>
    <w:rsid w:val="004E0D05"/>
    <w:rsid w:val="004E261C"/>
    <w:rsid w:val="004E3675"/>
    <w:rsid w:val="004E670E"/>
    <w:rsid w:val="004F0319"/>
    <w:rsid w:val="004F09DA"/>
    <w:rsid w:val="004F2290"/>
    <w:rsid w:val="004F2A86"/>
    <w:rsid w:val="004F437A"/>
    <w:rsid w:val="004F694A"/>
    <w:rsid w:val="004F730A"/>
    <w:rsid w:val="004F7D47"/>
    <w:rsid w:val="00500CB2"/>
    <w:rsid w:val="00500FB9"/>
    <w:rsid w:val="00502D22"/>
    <w:rsid w:val="00504658"/>
    <w:rsid w:val="0050576A"/>
    <w:rsid w:val="00506827"/>
    <w:rsid w:val="00506D00"/>
    <w:rsid w:val="00506F8F"/>
    <w:rsid w:val="005070A4"/>
    <w:rsid w:val="00507EA9"/>
    <w:rsid w:val="00512109"/>
    <w:rsid w:val="00516D9F"/>
    <w:rsid w:val="00522B26"/>
    <w:rsid w:val="0052360E"/>
    <w:rsid w:val="00523DC4"/>
    <w:rsid w:val="00527D4C"/>
    <w:rsid w:val="00530335"/>
    <w:rsid w:val="00530467"/>
    <w:rsid w:val="005318F6"/>
    <w:rsid w:val="00535CEA"/>
    <w:rsid w:val="00537409"/>
    <w:rsid w:val="00537A26"/>
    <w:rsid w:val="00540B54"/>
    <w:rsid w:val="005424B5"/>
    <w:rsid w:val="005436BF"/>
    <w:rsid w:val="005471F2"/>
    <w:rsid w:val="0055241B"/>
    <w:rsid w:val="005530D2"/>
    <w:rsid w:val="00554990"/>
    <w:rsid w:val="00560BE9"/>
    <w:rsid w:val="00561F02"/>
    <w:rsid w:val="005628A1"/>
    <w:rsid w:val="00563585"/>
    <w:rsid w:val="00566659"/>
    <w:rsid w:val="00567587"/>
    <w:rsid w:val="00567B89"/>
    <w:rsid w:val="00575F40"/>
    <w:rsid w:val="0057752F"/>
    <w:rsid w:val="00577D64"/>
    <w:rsid w:val="00586AD4"/>
    <w:rsid w:val="00587F6D"/>
    <w:rsid w:val="00593463"/>
    <w:rsid w:val="00594705"/>
    <w:rsid w:val="00597D25"/>
    <w:rsid w:val="005A4D6A"/>
    <w:rsid w:val="005A79AD"/>
    <w:rsid w:val="005B0B19"/>
    <w:rsid w:val="005B1849"/>
    <w:rsid w:val="005B1DF9"/>
    <w:rsid w:val="005B3577"/>
    <w:rsid w:val="005B3813"/>
    <w:rsid w:val="005B4662"/>
    <w:rsid w:val="005C01F4"/>
    <w:rsid w:val="005C2028"/>
    <w:rsid w:val="005C4295"/>
    <w:rsid w:val="005C62BC"/>
    <w:rsid w:val="005D0533"/>
    <w:rsid w:val="005D0CB4"/>
    <w:rsid w:val="005D339F"/>
    <w:rsid w:val="005D34F3"/>
    <w:rsid w:val="005D38B0"/>
    <w:rsid w:val="005D3BDE"/>
    <w:rsid w:val="005D42C5"/>
    <w:rsid w:val="005E4027"/>
    <w:rsid w:val="005E4DDA"/>
    <w:rsid w:val="005F18A0"/>
    <w:rsid w:val="005F7502"/>
    <w:rsid w:val="006043D1"/>
    <w:rsid w:val="006066C8"/>
    <w:rsid w:val="00621B1D"/>
    <w:rsid w:val="00621BA2"/>
    <w:rsid w:val="0062369A"/>
    <w:rsid w:val="00623D43"/>
    <w:rsid w:val="00625053"/>
    <w:rsid w:val="00625BFE"/>
    <w:rsid w:val="00635241"/>
    <w:rsid w:val="00636874"/>
    <w:rsid w:val="0064026E"/>
    <w:rsid w:val="00641372"/>
    <w:rsid w:val="006419BF"/>
    <w:rsid w:val="0064321C"/>
    <w:rsid w:val="00645DB5"/>
    <w:rsid w:val="006474A3"/>
    <w:rsid w:val="00650061"/>
    <w:rsid w:val="006503F2"/>
    <w:rsid w:val="00651AA5"/>
    <w:rsid w:val="0065491F"/>
    <w:rsid w:val="00654A54"/>
    <w:rsid w:val="006554AB"/>
    <w:rsid w:val="00656F1B"/>
    <w:rsid w:val="00657F1A"/>
    <w:rsid w:val="00660912"/>
    <w:rsid w:val="00664E85"/>
    <w:rsid w:val="00664E9D"/>
    <w:rsid w:val="0066609A"/>
    <w:rsid w:val="00670745"/>
    <w:rsid w:val="0067193F"/>
    <w:rsid w:val="0067212D"/>
    <w:rsid w:val="006724C9"/>
    <w:rsid w:val="00672988"/>
    <w:rsid w:val="0067769F"/>
    <w:rsid w:val="00682A95"/>
    <w:rsid w:val="00683ACB"/>
    <w:rsid w:val="00687104"/>
    <w:rsid w:val="0069192F"/>
    <w:rsid w:val="00693F36"/>
    <w:rsid w:val="006963F1"/>
    <w:rsid w:val="00697651"/>
    <w:rsid w:val="006A3924"/>
    <w:rsid w:val="006A3BBF"/>
    <w:rsid w:val="006A4BCB"/>
    <w:rsid w:val="006A4BF6"/>
    <w:rsid w:val="006B1602"/>
    <w:rsid w:val="006B21DE"/>
    <w:rsid w:val="006B2B5B"/>
    <w:rsid w:val="006B30EF"/>
    <w:rsid w:val="006B51FC"/>
    <w:rsid w:val="006B63AB"/>
    <w:rsid w:val="006C1B81"/>
    <w:rsid w:val="006C27ED"/>
    <w:rsid w:val="006C380C"/>
    <w:rsid w:val="006C610F"/>
    <w:rsid w:val="006D0098"/>
    <w:rsid w:val="006D23A1"/>
    <w:rsid w:val="006D3181"/>
    <w:rsid w:val="006D59F3"/>
    <w:rsid w:val="006D637B"/>
    <w:rsid w:val="006E1E74"/>
    <w:rsid w:val="006E484F"/>
    <w:rsid w:val="006E4DCF"/>
    <w:rsid w:val="006E5043"/>
    <w:rsid w:val="006E7BE5"/>
    <w:rsid w:val="006F25DC"/>
    <w:rsid w:val="006F26A1"/>
    <w:rsid w:val="006F7902"/>
    <w:rsid w:val="007033E9"/>
    <w:rsid w:val="007038B7"/>
    <w:rsid w:val="00704D87"/>
    <w:rsid w:val="00705724"/>
    <w:rsid w:val="007104C2"/>
    <w:rsid w:val="00710632"/>
    <w:rsid w:val="0071530D"/>
    <w:rsid w:val="00721824"/>
    <w:rsid w:val="007223BC"/>
    <w:rsid w:val="00726814"/>
    <w:rsid w:val="00730B37"/>
    <w:rsid w:val="00733496"/>
    <w:rsid w:val="00735720"/>
    <w:rsid w:val="007378EC"/>
    <w:rsid w:val="00740396"/>
    <w:rsid w:val="007409C6"/>
    <w:rsid w:val="00741296"/>
    <w:rsid w:val="007413A8"/>
    <w:rsid w:val="00742073"/>
    <w:rsid w:val="0074694F"/>
    <w:rsid w:val="00751B2F"/>
    <w:rsid w:val="00754DEC"/>
    <w:rsid w:val="0075520D"/>
    <w:rsid w:val="007553D9"/>
    <w:rsid w:val="00756061"/>
    <w:rsid w:val="007560EA"/>
    <w:rsid w:val="00761794"/>
    <w:rsid w:val="00761AC7"/>
    <w:rsid w:val="00767320"/>
    <w:rsid w:val="0077078A"/>
    <w:rsid w:val="00771140"/>
    <w:rsid w:val="00773F67"/>
    <w:rsid w:val="0077443E"/>
    <w:rsid w:val="007748F4"/>
    <w:rsid w:val="0077616B"/>
    <w:rsid w:val="0077714F"/>
    <w:rsid w:val="00777F0C"/>
    <w:rsid w:val="00783CFD"/>
    <w:rsid w:val="00783E4A"/>
    <w:rsid w:val="00784236"/>
    <w:rsid w:val="0078541E"/>
    <w:rsid w:val="00792335"/>
    <w:rsid w:val="00793752"/>
    <w:rsid w:val="00795C4A"/>
    <w:rsid w:val="00796B10"/>
    <w:rsid w:val="00797D9E"/>
    <w:rsid w:val="007A18C5"/>
    <w:rsid w:val="007B25DE"/>
    <w:rsid w:val="007B2912"/>
    <w:rsid w:val="007B2CE5"/>
    <w:rsid w:val="007B4166"/>
    <w:rsid w:val="007B78C5"/>
    <w:rsid w:val="007B7F3D"/>
    <w:rsid w:val="007C16FD"/>
    <w:rsid w:val="007C24C6"/>
    <w:rsid w:val="007C2BDA"/>
    <w:rsid w:val="007C4172"/>
    <w:rsid w:val="007C5EF5"/>
    <w:rsid w:val="007C6167"/>
    <w:rsid w:val="007D16FB"/>
    <w:rsid w:val="007D4232"/>
    <w:rsid w:val="007D5BA5"/>
    <w:rsid w:val="007E0615"/>
    <w:rsid w:val="007E0EF5"/>
    <w:rsid w:val="007E277C"/>
    <w:rsid w:val="007E3883"/>
    <w:rsid w:val="007E4D93"/>
    <w:rsid w:val="007E5BA1"/>
    <w:rsid w:val="007E6984"/>
    <w:rsid w:val="007F072D"/>
    <w:rsid w:val="007F1098"/>
    <w:rsid w:val="007F25ED"/>
    <w:rsid w:val="007F2A55"/>
    <w:rsid w:val="007F379F"/>
    <w:rsid w:val="007F753B"/>
    <w:rsid w:val="0080156D"/>
    <w:rsid w:val="00801653"/>
    <w:rsid w:val="00804704"/>
    <w:rsid w:val="0082276B"/>
    <w:rsid w:val="00823572"/>
    <w:rsid w:val="00823F47"/>
    <w:rsid w:val="008241CE"/>
    <w:rsid w:val="00826497"/>
    <w:rsid w:val="00835D43"/>
    <w:rsid w:val="00837467"/>
    <w:rsid w:val="00837BBE"/>
    <w:rsid w:val="0084185D"/>
    <w:rsid w:val="00843219"/>
    <w:rsid w:val="00844A98"/>
    <w:rsid w:val="00845713"/>
    <w:rsid w:val="00851837"/>
    <w:rsid w:val="00852682"/>
    <w:rsid w:val="0085276E"/>
    <w:rsid w:val="008560FF"/>
    <w:rsid w:val="0085655D"/>
    <w:rsid w:val="008568CF"/>
    <w:rsid w:val="00864CFF"/>
    <w:rsid w:val="00875040"/>
    <w:rsid w:val="00875BF4"/>
    <w:rsid w:val="00876A9E"/>
    <w:rsid w:val="008776DD"/>
    <w:rsid w:val="00881805"/>
    <w:rsid w:val="00882491"/>
    <w:rsid w:val="00882E4B"/>
    <w:rsid w:val="0088519A"/>
    <w:rsid w:val="00885F08"/>
    <w:rsid w:val="00887EF4"/>
    <w:rsid w:val="008907A3"/>
    <w:rsid w:val="00890A51"/>
    <w:rsid w:val="00891A5A"/>
    <w:rsid w:val="00891D11"/>
    <w:rsid w:val="00893B4A"/>
    <w:rsid w:val="0089433C"/>
    <w:rsid w:val="00894AAC"/>
    <w:rsid w:val="008950D5"/>
    <w:rsid w:val="008964BC"/>
    <w:rsid w:val="0089727B"/>
    <w:rsid w:val="00897971"/>
    <w:rsid w:val="008A676D"/>
    <w:rsid w:val="008B0B6C"/>
    <w:rsid w:val="008B1645"/>
    <w:rsid w:val="008B2628"/>
    <w:rsid w:val="008B2D58"/>
    <w:rsid w:val="008C0B87"/>
    <w:rsid w:val="008C0D5E"/>
    <w:rsid w:val="008C1E1A"/>
    <w:rsid w:val="008C6955"/>
    <w:rsid w:val="008D1A76"/>
    <w:rsid w:val="008D2217"/>
    <w:rsid w:val="008D2280"/>
    <w:rsid w:val="008D322C"/>
    <w:rsid w:val="008D4834"/>
    <w:rsid w:val="008D4AB7"/>
    <w:rsid w:val="008D4E7E"/>
    <w:rsid w:val="008D50D6"/>
    <w:rsid w:val="008D7D9D"/>
    <w:rsid w:val="008E4843"/>
    <w:rsid w:val="008E4D56"/>
    <w:rsid w:val="008F02E5"/>
    <w:rsid w:val="008F1285"/>
    <w:rsid w:val="008F53A6"/>
    <w:rsid w:val="009000FC"/>
    <w:rsid w:val="00900AC4"/>
    <w:rsid w:val="00900FF0"/>
    <w:rsid w:val="00903030"/>
    <w:rsid w:val="009034D7"/>
    <w:rsid w:val="00904342"/>
    <w:rsid w:val="009046E2"/>
    <w:rsid w:val="00906BEF"/>
    <w:rsid w:val="00907253"/>
    <w:rsid w:val="00907760"/>
    <w:rsid w:val="00910039"/>
    <w:rsid w:val="0091284E"/>
    <w:rsid w:val="00915F10"/>
    <w:rsid w:val="009161AB"/>
    <w:rsid w:val="00917134"/>
    <w:rsid w:val="00917CF2"/>
    <w:rsid w:val="00922CC0"/>
    <w:rsid w:val="00924738"/>
    <w:rsid w:val="00926596"/>
    <w:rsid w:val="0092669F"/>
    <w:rsid w:val="009266DA"/>
    <w:rsid w:val="009267B1"/>
    <w:rsid w:val="00927770"/>
    <w:rsid w:val="009315B9"/>
    <w:rsid w:val="00936DDE"/>
    <w:rsid w:val="00940A85"/>
    <w:rsid w:val="0094238C"/>
    <w:rsid w:val="00946172"/>
    <w:rsid w:val="00951B19"/>
    <w:rsid w:val="00960404"/>
    <w:rsid w:val="009612B1"/>
    <w:rsid w:val="00961799"/>
    <w:rsid w:val="00965C72"/>
    <w:rsid w:val="00966731"/>
    <w:rsid w:val="0096767C"/>
    <w:rsid w:val="009679FD"/>
    <w:rsid w:val="00970A34"/>
    <w:rsid w:val="00971DF1"/>
    <w:rsid w:val="00977F7F"/>
    <w:rsid w:val="0098057E"/>
    <w:rsid w:val="00980D94"/>
    <w:rsid w:val="009810D5"/>
    <w:rsid w:val="0098175E"/>
    <w:rsid w:val="0098452D"/>
    <w:rsid w:val="00986070"/>
    <w:rsid w:val="0098713E"/>
    <w:rsid w:val="00987273"/>
    <w:rsid w:val="009873DF"/>
    <w:rsid w:val="00987411"/>
    <w:rsid w:val="009878F5"/>
    <w:rsid w:val="009915F8"/>
    <w:rsid w:val="009920CB"/>
    <w:rsid w:val="009A22A7"/>
    <w:rsid w:val="009A25F0"/>
    <w:rsid w:val="009A5312"/>
    <w:rsid w:val="009A6778"/>
    <w:rsid w:val="009A72BA"/>
    <w:rsid w:val="009A7755"/>
    <w:rsid w:val="009A796C"/>
    <w:rsid w:val="009B0000"/>
    <w:rsid w:val="009B10D4"/>
    <w:rsid w:val="009B277B"/>
    <w:rsid w:val="009B3DE6"/>
    <w:rsid w:val="009B48AD"/>
    <w:rsid w:val="009B7E81"/>
    <w:rsid w:val="009B7E85"/>
    <w:rsid w:val="009C247A"/>
    <w:rsid w:val="009C338D"/>
    <w:rsid w:val="009C4718"/>
    <w:rsid w:val="009C5BF5"/>
    <w:rsid w:val="009C779A"/>
    <w:rsid w:val="009C79A1"/>
    <w:rsid w:val="009C7C60"/>
    <w:rsid w:val="009D3D3F"/>
    <w:rsid w:val="009D4B25"/>
    <w:rsid w:val="009D4B34"/>
    <w:rsid w:val="009D6361"/>
    <w:rsid w:val="009D6B0A"/>
    <w:rsid w:val="009D7285"/>
    <w:rsid w:val="009D7E6B"/>
    <w:rsid w:val="009E03B2"/>
    <w:rsid w:val="009E17B3"/>
    <w:rsid w:val="009E1F9A"/>
    <w:rsid w:val="009E5151"/>
    <w:rsid w:val="009E55A6"/>
    <w:rsid w:val="009E6FA1"/>
    <w:rsid w:val="009F07D4"/>
    <w:rsid w:val="009F07DF"/>
    <w:rsid w:val="009F1288"/>
    <w:rsid w:val="009F7343"/>
    <w:rsid w:val="009F7B2A"/>
    <w:rsid w:val="00A00540"/>
    <w:rsid w:val="00A01206"/>
    <w:rsid w:val="00A012AF"/>
    <w:rsid w:val="00A01BBC"/>
    <w:rsid w:val="00A02733"/>
    <w:rsid w:val="00A05DD5"/>
    <w:rsid w:val="00A07A89"/>
    <w:rsid w:val="00A12EAC"/>
    <w:rsid w:val="00A13D13"/>
    <w:rsid w:val="00A224CD"/>
    <w:rsid w:val="00A240C0"/>
    <w:rsid w:val="00A276B7"/>
    <w:rsid w:val="00A30330"/>
    <w:rsid w:val="00A33553"/>
    <w:rsid w:val="00A346A1"/>
    <w:rsid w:val="00A34BAA"/>
    <w:rsid w:val="00A36AFA"/>
    <w:rsid w:val="00A36B2E"/>
    <w:rsid w:val="00A37716"/>
    <w:rsid w:val="00A401D1"/>
    <w:rsid w:val="00A426E0"/>
    <w:rsid w:val="00A42E73"/>
    <w:rsid w:val="00A6148D"/>
    <w:rsid w:val="00A66868"/>
    <w:rsid w:val="00A67E2A"/>
    <w:rsid w:val="00A70F2C"/>
    <w:rsid w:val="00A8350C"/>
    <w:rsid w:val="00A915DF"/>
    <w:rsid w:val="00A92253"/>
    <w:rsid w:val="00A94B5C"/>
    <w:rsid w:val="00A967C0"/>
    <w:rsid w:val="00AA12D5"/>
    <w:rsid w:val="00AA184A"/>
    <w:rsid w:val="00AA3A34"/>
    <w:rsid w:val="00AA4630"/>
    <w:rsid w:val="00AA6B48"/>
    <w:rsid w:val="00AA6DE0"/>
    <w:rsid w:val="00AC3AD6"/>
    <w:rsid w:val="00AC6D52"/>
    <w:rsid w:val="00AC786A"/>
    <w:rsid w:val="00AC7B6C"/>
    <w:rsid w:val="00AD2523"/>
    <w:rsid w:val="00AD2829"/>
    <w:rsid w:val="00AD5884"/>
    <w:rsid w:val="00AD777B"/>
    <w:rsid w:val="00AD7809"/>
    <w:rsid w:val="00AE0BEB"/>
    <w:rsid w:val="00AE1C04"/>
    <w:rsid w:val="00AF1B19"/>
    <w:rsid w:val="00AF1F95"/>
    <w:rsid w:val="00AF314D"/>
    <w:rsid w:val="00AF3968"/>
    <w:rsid w:val="00AF40A3"/>
    <w:rsid w:val="00AF431A"/>
    <w:rsid w:val="00AF61D8"/>
    <w:rsid w:val="00B00E92"/>
    <w:rsid w:val="00B031BA"/>
    <w:rsid w:val="00B132A1"/>
    <w:rsid w:val="00B15317"/>
    <w:rsid w:val="00B179F9"/>
    <w:rsid w:val="00B235AD"/>
    <w:rsid w:val="00B2377A"/>
    <w:rsid w:val="00B25CFB"/>
    <w:rsid w:val="00B27D65"/>
    <w:rsid w:val="00B32A44"/>
    <w:rsid w:val="00B35E1D"/>
    <w:rsid w:val="00B43AB9"/>
    <w:rsid w:val="00B46407"/>
    <w:rsid w:val="00B47898"/>
    <w:rsid w:val="00B52AA4"/>
    <w:rsid w:val="00B533B3"/>
    <w:rsid w:val="00B55010"/>
    <w:rsid w:val="00B60AB7"/>
    <w:rsid w:val="00B62606"/>
    <w:rsid w:val="00B64157"/>
    <w:rsid w:val="00B66C9C"/>
    <w:rsid w:val="00B670D6"/>
    <w:rsid w:val="00B67489"/>
    <w:rsid w:val="00B70182"/>
    <w:rsid w:val="00B707D6"/>
    <w:rsid w:val="00B71036"/>
    <w:rsid w:val="00B71558"/>
    <w:rsid w:val="00B715A4"/>
    <w:rsid w:val="00B734DF"/>
    <w:rsid w:val="00B73B55"/>
    <w:rsid w:val="00B775EA"/>
    <w:rsid w:val="00B8682A"/>
    <w:rsid w:val="00B87B94"/>
    <w:rsid w:val="00B933D9"/>
    <w:rsid w:val="00B93E55"/>
    <w:rsid w:val="00B93FAE"/>
    <w:rsid w:val="00B9469E"/>
    <w:rsid w:val="00B966F3"/>
    <w:rsid w:val="00B968C4"/>
    <w:rsid w:val="00B96DF2"/>
    <w:rsid w:val="00BA3853"/>
    <w:rsid w:val="00BA7303"/>
    <w:rsid w:val="00BA7CEE"/>
    <w:rsid w:val="00BB1A15"/>
    <w:rsid w:val="00BB61A8"/>
    <w:rsid w:val="00BB7CFD"/>
    <w:rsid w:val="00BC17C2"/>
    <w:rsid w:val="00BD1417"/>
    <w:rsid w:val="00BD67E5"/>
    <w:rsid w:val="00BD6FED"/>
    <w:rsid w:val="00BE034A"/>
    <w:rsid w:val="00BE14A9"/>
    <w:rsid w:val="00BE2ABE"/>
    <w:rsid w:val="00BE2BB8"/>
    <w:rsid w:val="00BE7526"/>
    <w:rsid w:val="00BF17C2"/>
    <w:rsid w:val="00BF1E7D"/>
    <w:rsid w:val="00BF251A"/>
    <w:rsid w:val="00BF5CA5"/>
    <w:rsid w:val="00C02CF1"/>
    <w:rsid w:val="00C036B1"/>
    <w:rsid w:val="00C04C85"/>
    <w:rsid w:val="00C04CEF"/>
    <w:rsid w:val="00C07329"/>
    <w:rsid w:val="00C11281"/>
    <w:rsid w:val="00C13A4C"/>
    <w:rsid w:val="00C1486B"/>
    <w:rsid w:val="00C16592"/>
    <w:rsid w:val="00C172F7"/>
    <w:rsid w:val="00C179D9"/>
    <w:rsid w:val="00C2276B"/>
    <w:rsid w:val="00C25EF0"/>
    <w:rsid w:val="00C32165"/>
    <w:rsid w:val="00C345BA"/>
    <w:rsid w:val="00C34B53"/>
    <w:rsid w:val="00C35C53"/>
    <w:rsid w:val="00C36B93"/>
    <w:rsid w:val="00C41E15"/>
    <w:rsid w:val="00C46E2A"/>
    <w:rsid w:val="00C52C73"/>
    <w:rsid w:val="00C52D01"/>
    <w:rsid w:val="00C53176"/>
    <w:rsid w:val="00C549B0"/>
    <w:rsid w:val="00C5552A"/>
    <w:rsid w:val="00C565AB"/>
    <w:rsid w:val="00C56AA5"/>
    <w:rsid w:val="00C5765F"/>
    <w:rsid w:val="00C602D5"/>
    <w:rsid w:val="00C62019"/>
    <w:rsid w:val="00C627CE"/>
    <w:rsid w:val="00C67D67"/>
    <w:rsid w:val="00C73CF6"/>
    <w:rsid w:val="00C777DA"/>
    <w:rsid w:val="00C820DF"/>
    <w:rsid w:val="00C836B0"/>
    <w:rsid w:val="00C8416B"/>
    <w:rsid w:val="00C8530E"/>
    <w:rsid w:val="00C85DF5"/>
    <w:rsid w:val="00C86900"/>
    <w:rsid w:val="00C90B10"/>
    <w:rsid w:val="00C96B3B"/>
    <w:rsid w:val="00CA1DB4"/>
    <w:rsid w:val="00CA3AD1"/>
    <w:rsid w:val="00CB313F"/>
    <w:rsid w:val="00CB7DA0"/>
    <w:rsid w:val="00CB7F4E"/>
    <w:rsid w:val="00CC1891"/>
    <w:rsid w:val="00CC246B"/>
    <w:rsid w:val="00CC41EC"/>
    <w:rsid w:val="00CC4817"/>
    <w:rsid w:val="00CC48CD"/>
    <w:rsid w:val="00CC7C49"/>
    <w:rsid w:val="00CC7D13"/>
    <w:rsid w:val="00CC7D37"/>
    <w:rsid w:val="00CD0774"/>
    <w:rsid w:val="00CD0EA2"/>
    <w:rsid w:val="00CD163A"/>
    <w:rsid w:val="00CD3A53"/>
    <w:rsid w:val="00CE29D9"/>
    <w:rsid w:val="00CE5138"/>
    <w:rsid w:val="00CE5C1D"/>
    <w:rsid w:val="00CE66B9"/>
    <w:rsid w:val="00CF0D84"/>
    <w:rsid w:val="00CF2698"/>
    <w:rsid w:val="00CF38C7"/>
    <w:rsid w:val="00CF391B"/>
    <w:rsid w:val="00CF6728"/>
    <w:rsid w:val="00CF6F7C"/>
    <w:rsid w:val="00CF7A04"/>
    <w:rsid w:val="00D0099A"/>
    <w:rsid w:val="00D012FB"/>
    <w:rsid w:val="00D01DD2"/>
    <w:rsid w:val="00D01EE4"/>
    <w:rsid w:val="00D0215F"/>
    <w:rsid w:val="00D02FD3"/>
    <w:rsid w:val="00D053F0"/>
    <w:rsid w:val="00D05B54"/>
    <w:rsid w:val="00D06653"/>
    <w:rsid w:val="00D124A5"/>
    <w:rsid w:val="00D153A4"/>
    <w:rsid w:val="00D16A13"/>
    <w:rsid w:val="00D23C97"/>
    <w:rsid w:val="00D26DFC"/>
    <w:rsid w:val="00D27BB8"/>
    <w:rsid w:val="00D30F6F"/>
    <w:rsid w:val="00D36095"/>
    <w:rsid w:val="00D37E30"/>
    <w:rsid w:val="00D400F0"/>
    <w:rsid w:val="00D41A11"/>
    <w:rsid w:val="00D41AD5"/>
    <w:rsid w:val="00D43615"/>
    <w:rsid w:val="00D45152"/>
    <w:rsid w:val="00D45AFA"/>
    <w:rsid w:val="00D46A13"/>
    <w:rsid w:val="00D46B29"/>
    <w:rsid w:val="00D475F4"/>
    <w:rsid w:val="00D51DE0"/>
    <w:rsid w:val="00D535DC"/>
    <w:rsid w:val="00D536C2"/>
    <w:rsid w:val="00D544BA"/>
    <w:rsid w:val="00D5463F"/>
    <w:rsid w:val="00D568BB"/>
    <w:rsid w:val="00D56EBF"/>
    <w:rsid w:val="00D62308"/>
    <w:rsid w:val="00D65617"/>
    <w:rsid w:val="00D65FB0"/>
    <w:rsid w:val="00D66173"/>
    <w:rsid w:val="00D704C2"/>
    <w:rsid w:val="00D7437A"/>
    <w:rsid w:val="00D746AD"/>
    <w:rsid w:val="00D775EE"/>
    <w:rsid w:val="00D77C51"/>
    <w:rsid w:val="00D77E00"/>
    <w:rsid w:val="00D827E7"/>
    <w:rsid w:val="00D8420D"/>
    <w:rsid w:val="00D90B11"/>
    <w:rsid w:val="00D91FF8"/>
    <w:rsid w:val="00D956EC"/>
    <w:rsid w:val="00D95932"/>
    <w:rsid w:val="00D9760D"/>
    <w:rsid w:val="00D97741"/>
    <w:rsid w:val="00DA07CF"/>
    <w:rsid w:val="00DA08ED"/>
    <w:rsid w:val="00DA3648"/>
    <w:rsid w:val="00DA3961"/>
    <w:rsid w:val="00DA5C93"/>
    <w:rsid w:val="00DB1B8E"/>
    <w:rsid w:val="00DB5956"/>
    <w:rsid w:val="00DB60DC"/>
    <w:rsid w:val="00DB641B"/>
    <w:rsid w:val="00DB71B8"/>
    <w:rsid w:val="00DB7324"/>
    <w:rsid w:val="00DC2D94"/>
    <w:rsid w:val="00DD03BE"/>
    <w:rsid w:val="00DD1362"/>
    <w:rsid w:val="00DD2A6B"/>
    <w:rsid w:val="00DD5B14"/>
    <w:rsid w:val="00DE00EA"/>
    <w:rsid w:val="00DE1D3F"/>
    <w:rsid w:val="00DE2911"/>
    <w:rsid w:val="00DE3E14"/>
    <w:rsid w:val="00DF0961"/>
    <w:rsid w:val="00DF3B2C"/>
    <w:rsid w:val="00DF76B8"/>
    <w:rsid w:val="00E00E85"/>
    <w:rsid w:val="00E017BB"/>
    <w:rsid w:val="00E0226A"/>
    <w:rsid w:val="00E03AE8"/>
    <w:rsid w:val="00E04513"/>
    <w:rsid w:val="00E05AB6"/>
    <w:rsid w:val="00E103EC"/>
    <w:rsid w:val="00E10A89"/>
    <w:rsid w:val="00E13B8F"/>
    <w:rsid w:val="00E13F87"/>
    <w:rsid w:val="00E165AD"/>
    <w:rsid w:val="00E209A7"/>
    <w:rsid w:val="00E20F8D"/>
    <w:rsid w:val="00E213D6"/>
    <w:rsid w:val="00E2175B"/>
    <w:rsid w:val="00E22965"/>
    <w:rsid w:val="00E23388"/>
    <w:rsid w:val="00E25C19"/>
    <w:rsid w:val="00E275F8"/>
    <w:rsid w:val="00E306DB"/>
    <w:rsid w:val="00E31507"/>
    <w:rsid w:val="00E3335F"/>
    <w:rsid w:val="00E338DC"/>
    <w:rsid w:val="00E429AB"/>
    <w:rsid w:val="00E462A4"/>
    <w:rsid w:val="00E47D4A"/>
    <w:rsid w:val="00E50278"/>
    <w:rsid w:val="00E51FD0"/>
    <w:rsid w:val="00E53383"/>
    <w:rsid w:val="00E53E45"/>
    <w:rsid w:val="00E5617D"/>
    <w:rsid w:val="00E56B01"/>
    <w:rsid w:val="00E605DE"/>
    <w:rsid w:val="00E6156B"/>
    <w:rsid w:val="00E61AA7"/>
    <w:rsid w:val="00E62A8A"/>
    <w:rsid w:val="00E63E4C"/>
    <w:rsid w:val="00E63F1F"/>
    <w:rsid w:val="00E70F47"/>
    <w:rsid w:val="00E72383"/>
    <w:rsid w:val="00E73C55"/>
    <w:rsid w:val="00E74F7A"/>
    <w:rsid w:val="00E75CEA"/>
    <w:rsid w:val="00E76042"/>
    <w:rsid w:val="00E7626D"/>
    <w:rsid w:val="00E76F88"/>
    <w:rsid w:val="00E80E84"/>
    <w:rsid w:val="00E811FD"/>
    <w:rsid w:val="00E8357E"/>
    <w:rsid w:val="00E86E9E"/>
    <w:rsid w:val="00E91722"/>
    <w:rsid w:val="00E91927"/>
    <w:rsid w:val="00E93DC0"/>
    <w:rsid w:val="00E94BF2"/>
    <w:rsid w:val="00E9631D"/>
    <w:rsid w:val="00E977F6"/>
    <w:rsid w:val="00EA0A59"/>
    <w:rsid w:val="00EA27A9"/>
    <w:rsid w:val="00EA6D4A"/>
    <w:rsid w:val="00EA7728"/>
    <w:rsid w:val="00EB518B"/>
    <w:rsid w:val="00EB5448"/>
    <w:rsid w:val="00EB6202"/>
    <w:rsid w:val="00EB6F42"/>
    <w:rsid w:val="00EB7E87"/>
    <w:rsid w:val="00EC5520"/>
    <w:rsid w:val="00EC64C9"/>
    <w:rsid w:val="00EC6DD4"/>
    <w:rsid w:val="00EC7587"/>
    <w:rsid w:val="00ED0D89"/>
    <w:rsid w:val="00ED0EC2"/>
    <w:rsid w:val="00ED19ED"/>
    <w:rsid w:val="00ED2182"/>
    <w:rsid w:val="00EE078F"/>
    <w:rsid w:val="00EE0BBD"/>
    <w:rsid w:val="00EE1D1C"/>
    <w:rsid w:val="00EE469A"/>
    <w:rsid w:val="00EE656D"/>
    <w:rsid w:val="00EF0642"/>
    <w:rsid w:val="00EF0FCA"/>
    <w:rsid w:val="00EF1BB5"/>
    <w:rsid w:val="00EF5055"/>
    <w:rsid w:val="00EF784D"/>
    <w:rsid w:val="00EF7D53"/>
    <w:rsid w:val="00F00F14"/>
    <w:rsid w:val="00F0477C"/>
    <w:rsid w:val="00F04F47"/>
    <w:rsid w:val="00F06173"/>
    <w:rsid w:val="00F14127"/>
    <w:rsid w:val="00F179F3"/>
    <w:rsid w:val="00F2309F"/>
    <w:rsid w:val="00F237DD"/>
    <w:rsid w:val="00F238C7"/>
    <w:rsid w:val="00F23C05"/>
    <w:rsid w:val="00F271A7"/>
    <w:rsid w:val="00F277C0"/>
    <w:rsid w:val="00F37438"/>
    <w:rsid w:val="00F37E55"/>
    <w:rsid w:val="00F41DD3"/>
    <w:rsid w:val="00F4364B"/>
    <w:rsid w:val="00F44AAB"/>
    <w:rsid w:val="00F46A1C"/>
    <w:rsid w:val="00F50D27"/>
    <w:rsid w:val="00F525F3"/>
    <w:rsid w:val="00F54F54"/>
    <w:rsid w:val="00F5723B"/>
    <w:rsid w:val="00F57C45"/>
    <w:rsid w:val="00F57C86"/>
    <w:rsid w:val="00F61BDA"/>
    <w:rsid w:val="00F64489"/>
    <w:rsid w:val="00F65FEA"/>
    <w:rsid w:val="00F66961"/>
    <w:rsid w:val="00F70A2F"/>
    <w:rsid w:val="00F76672"/>
    <w:rsid w:val="00F77404"/>
    <w:rsid w:val="00F819DB"/>
    <w:rsid w:val="00F82D9D"/>
    <w:rsid w:val="00F84186"/>
    <w:rsid w:val="00F8621B"/>
    <w:rsid w:val="00F86975"/>
    <w:rsid w:val="00F91665"/>
    <w:rsid w:val="00F94BFD"/>
    <w:rsid w:val="00F96C0A"/>
    <w:rsid w:val="00FA2FEB"/>
    <w:rsid w:val="00FA3E2D"/>
    <w:rsid w:val="00FA3F66"/>
    <w:rsid w:val="00FA3FE4"/>
    <w:rsid w:val="00FA5706"/>
    <w:rsid w:val="00FA60B5"/>
    <w:rsid w:val="00FB5AF8"/>
    <w:rsid w:val="00FC012D"/>
    <w:rsid w:val="00FC4046"/>
    <w:rsid w:val="00FC4568"/>
    <w:rsid w:val="00FC471C"/>
    <w:rsid w:val="00FC5A4C"/>
    <w:rsid w:val="00FC5B1A"/>
    <w:rsid w:val="00FC5F52"/>
    <w:rsid w:val="00FC73F5"/>
    <w:rsid w:val="00FC7957"/>
    <w:rsid w:val="00FD1CC9"/>
    <w:rsid w:val="00FD3BD4"/>
    <w:rsid w:val="00FD4F96"/>
    <w:rsid w:val="00FD5183"/>
    <w:rsid w:val="00FD7BA6"/>
    <w:rsid w:val="00FE0BEB"/>
    <w:rsid w:val="00FE4D52"/>
    <w:rsid w:val="00FE5735"/>
    <w:rsid w:val="00FE581C"/>
    <w:rsid w:val="00FE5B57"/>
    <w:rsid w:val="00FF093C"/>
    <w:rsid w:val="00FF1F1C"/>
    <w:rsid w:val="00FF270E"/>
    <w:rsid w:val="00FF2DF9"/>
    <w:rsid w:val="00FF54EA"/>
    <w:rsid w:val="00FF5767"/>
    <w:rsid w:val="00FF613C"/>
    <w:rsid w:val="00FF6599"/>
    <w:rsid w:val="00FF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70"/>
    <w:pPr>
      <w:widowControl w:val="0"/>
    </w:pPr>
  </w:style>
  <w:style w:type="paragraph" w:styleId="1">
    <w:name w:val="heading 1"/>
    <w:basedOn w:val="a"/>
    <w:link w:val="1Char"/>
    <w:uiPriority w:val="9"/>
    <w:qFormat/>
    <w:rsid w:val="00E13F87"/>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3F87"/>
    <w:rPr>
      <w:rFonts w:ascii="宋体" w:eastAsia="宋体" w:hAnsi="宋体" w:cs="宋体"/>
      <w:b/>
      <w:bCs/>
      <w:kern w:val="36"/>
      <w:sz w:val="48"/>
      <w:szCs w:val="48"/>
    </w:rPr>
  </w:style>
  <w:style w:type="character" w:customStyle="1" w:styleId="fr">
    <w:name w:val="f_r"/>
    <w:basedOn w:val="a0"/>
    <w:rsid w:val="00E13F87"/>
  </w:style>
  <w:style w:type="character" w:styleId="a3">
    <w:name w:val="Strong"/>
    <w:basedOn w:val="a0"/>
    <w:uiPriority w:val="22"/>
    <w:qFormat/>
    <w:rsid w:val="00E13F87"/>
    <w:rPr>
      <w:b/>
      <w:bCs/>
    </w:rPr>
  </w:style>
</w:styles>
</file>

<file path=word/webSettings.xml><?xml version="1.0" encoding="utf-8"?>
<w:webSettings xmlns:r="http://schemas.openxmlformats.org/officeDocument/2006/relationships" xmlns:w="http://schemas.openxmlformats.org/wordprocessingml/2006/main">
  <w:divs>
    <w:div w:id="1871798936">
      <w:bodyDiv w:val="1"/>
      <w:marLeft w:val="0"/>
      <w:marRight w:val="0"/>
      <w:marTop w:val="0"/>
      <w:marBottom w:val="0"/>
      <w:divBdr>
        <w:top w:val="none" w:sz="0" w:space="0" w:color="auto"/>
        <w:left w:val="none" w:sz="0" w:space="0" w:color="auto"/>
        <w:bottom w:val="none" w:sz="0" w:space="0" w:color="auto"/>
        <w:right w:val="none" w:sz="0" w:space="0" w:color="auto"/>
      </w:divBdr>
      <w:divsChild>
        <w:div w:id="1729760657">
          <w:marLeft w:val="0"/>
          <w:marRight w:val="0"/>
          <w:marTop w:val="0"/>
          <w:marBottom w:val="0"/>
          <w:divBdr>
            <w:top w:val="none" w:sz="0" w:space="0" w:color="auto"/>
            <w:left w:val="none" w:sz="0" w:space="0" w:color="auto"/>
            <w:bottom w:val="none" w:sz="0" w:space="0" w:color="auto"/>
            <w:right w:val="none" w:sz="0" w:space="0" w:color="auto"/>
          </w:divBdr>
          <w:divsChild>
            <w:div w:id="999890542">
              <w:marLeft w:val="0"/>
              <w:marRight w:val="0"/>
              <w:marTop w:val="0"/>
              <w:marBottom w:val="0"/>
              <w:divBdr>
                <w:top w:val="none" w:sz="0" w:space="0" w:color="auto"/>
                <w:left w:val="none" w:sz="0" w:space="0" w:color="auto"/>
                <w:bottom w:val="none" w:sz="0" w:space="0" w:color="auto"/>
                <w:right w:val="none" w:sz="0" w:space="0" w:color="auto"/>
              </w:divBdr>
              <w:divsChild>
                <w:div w:id="1123498637">
                  <w:marLeft w:val="0"/>
                  <w:marRight w:val="0"/>
                  <w:marTop w:val="0"/>
                  <w:marBottom w:val="0"/>
                  <w:divBdr>
                    <w:top w:val="none" w:sz="0" w:space="0" w:color="auto"/>
                    <w:left w:val="none" w:sz="0" w:space="0" w:color="auto"/>
                    <w:bottom w:val="none" w:sz="0" w:space="0" w:color="auto"/>
                    <w:right w:val="none" w:sz="0" w:space="0" w:color="auto"/>
                  </w:divBdr>
                </w:div>
                <w:div w:id="1080253563">
                  <w:marLeft w:val="0"/>
                  <w:marRight w:val="0"/>
                  <w:marTop w:val="0"/>
                  <w:marBottom w:val="0"/>
                  <w:divBdr>
                    <w:top w:val="none" w:sz="0" w:space="0" w:color="auto"/>
                    <w:left w:val="none" w:sz="0" w:space="0" w:color="auto"/>
                    <w:bottom w:val="none" w:sz="0" w:space="0" w:color="auto"/>
                    <w:right w:val="none" w:sz="0" w:space="0" w:color="auto"/>
                  </w:divBdr>
                </w:div>
                <w:div w:id="1859812210">
                  <w:marLeft w:val="0"/>
                  <w:marRight w:val="0"/>
                  <w:marTop w:val="0"/>
                  <w:marBottom w:val="0"/>
                  <w:divBdr>
                    <w:top w:val="none" w:sz="0" w:space="0" w:color="auto"/>
                    <w:left w:val="none" w:sz="0" w:space="0" w:color="auto"/>
                    <w:bottom w:val="none" w:sz="0" w:space="0" w:color="auto"/>
                    <w:right w:val="none" w:sz="0" w:space="0" w:color="auto"/>
                  </w:divBdr>
                </w:div>
                <w:div w:id="1584339285">
                  <w:marLeft w:val="0"/>
                  <w:marRight w:val="0"/>
                  <w:marTop w:val="0"/>
                  <w:marBottom w:val="0"/>
                  <w:divBdr>
                    <w:top w:val="none" w:sz="0" w:space="0" w:color="auto"/>
                    <w:left w:val="none" w:sz="0" w:space="0" w:color="auto"/>
                    <w:bottom w:val="none" w:sz="0" w:space="0" w:color="auto"/>
                    <w:right w:val="none" w:sz="0" w:space="0" w:color="auto"/>
                  </w:divBdr>
                </w:div>
                <w:div w:id="1408116868">
                  <w:marLeft w:val="0"/>
                  <w:marRight w:val="0"/>
                  <w:marTop w:val="0"/>
                  <w:marBottom w:val="0"/>
                  <w:divBdr>
                    <w:top w:val="none" w:sz="0" w:space="0" w:color="auto"/>
                    <w:left w:val="none" w:sz="0" w:space="0" w:color="auto"/>
                    <w:bottom w:val="none" w:sz="0" w:space="0" w:color="auto"/>
                    <w:right w:val="none" w:sz="0" w:space="0" w:color="auto"/>
                  </w:divBdr>
                </w:div>
                <w:div w:id="1736126093">
                  <w:marLeft w:val="0"/>
                  <w:marRight w:val="0"/>
                  <w:marTop w:val="0"/>
                  <w:marBottom w:val="0"/>
                  <w:divBdr>
                    <w:top w:val="none" w:sz="0" w:space="0" w:color="auto"/>
                    <w:left w:val="none" w:sz="0" w:space="0" w:color="auto"/>
                    <w:bottom w:val="none" w:sz="0" w:space="0" w:color="auto"/>
                    <w:right w:val="none" w:sz="0" w:space="0" w:color="auto"/>
                  </w:divBdr>
                </w:div>
                <w:div w:id="2067989609">
                  <w:marLeft w:val="0"/>
                  <w:marRight w:val="0"/>
                  <w:marTop w:val="0"/>
                  <w:marBottom w:val="0"/>
                  <w:divBdr>
                    <w:top w:val="none" w:sz="0" w:space="0" w:color="auto"/>
                    <w:left w:val="none" w:sz="0" w:space="0" w:color="auto"/>
                    <w:bottom w:val="none" w:sz="0" w:space="0" w:color="auto"/>
                    <w:right w:val="none" w:sz="0" w:space="0" w:color="auto"/>
                  </w:divBdr>
                </w:div>
                <w:div w:id="658075713">
                  <w:marLeft w:val="0"/>
                  <w:marRight w:val="0"/>
                  <w:marTop w:val="0"/>
                  <w:marBottom w:val="0"/>
                  <w:divBdr>
                    <w:top w:val="none" w:sz="0" w:space="0" w:color="auto"/>
                    <w:left w:val="none" w:sz="0" w:space="0" w:color="auto"/>
                    <w:bottom w:val="none" w:sz="0" w:space="0" w:color="auto"/>
                    <w:right w:val="none" w:sz="0" w:space="0" w:color="auto"/>
                  </w:divBdr>
                </w:div>
                <w:div w:id="555051850">
                  <w:marLeft w:val="0"/>
                  <w:marRight w:val="0"/>
                  <w:marTop w:val="0"/>
                  <w:marBottom w:val="0"/>
                  <w:divBdr>
                    <w:top w:val="none" w:sz="0" w:space="0" w:color="auto"/>
                    <w:left w:val="none" w:sz="0" w:space="0" w:color="auto"/>
                    <w:bottom w:val="none" w:sz="0" w:space="0" w:color="auto"/>
                    <w:right w:val="none" w:sz="0" w:space="0" w:color="auto"/>
                  </w:divBdr>
                </w:div>
                <w:div w:id="196889385">
                  <w:marLeft w:val="0"/>
                  <w:marRight w:val="0"/>
                  <w:marTop w:val="0"/>
                  <w:marBottom w:val="0"/>
                  <w:divBdr>
                    <w:top w:val="none" w:sz="0" w:space="0" w:color="auto"/>
                    <w:left w:val="none" w:sz="0" w:space="0" w:color="auto"/>
                    <w:bottom w:val="none" w:sz="0" w:space="0" w:color="auto"/>
                    <w:right w:val="none" w:sz="0" w:space="0" w:color="auto"/>
                  </w:divBdr>
                </w:div>
                <w:div w:id="189337501">
                  <w:marLeft w:val="0"/>
                  <w:marRight w:val="0"/>
                  <w:marTop w:val="0"/>
                  <w:marBottom w:val="0"/>
                  <w:divBdr>
                    <w:top w:val="none" w:sz="0" w:space="0" w:color="auto"/>
                    <w:left w:val="none" w:sz="0" w:space="0" w:color="auto"/>
                    <w:bottom w:val="none" w:sz="0" w:space="0" w:color="auto"/>
                    <w:right w:val="none" w:sz="0" w:space="0" w:color="auto"/>
                  </w:divBdr>
                </w:div>
                <w:div w:id="412819050">
                  <w:marLeft w:val="0"/>
                  <w:marRight w:val="0"/>
                  <w:marTop w:val="0"/>
                  <w:marBottom w:val="0"/>
                  <w:divBdr>
                    <w:top w:val="none" w:sz="0" w:space="0" w:color="auto"/>
                    <w:left w:val="none" w:sz="0" w:space="0" w:color="auto"/>
                    <w:bottom w:val="none" w:sz="0" w:space="0" w:color="auto"/>
                    <w:right w:val="none" w:sz="0" w:space="0" w:color="auto"/>
                  </w:divBdr>
                </w:div>
                <w:div w:id="1412048912">
                  <w:marLeft w:val="0"/>
                  <w:marRight w:val="0"/>
                  <w:marTop w:val="0"/>
                  <w:marBottom w:val="0"/>
                  <w:divBdr>
                    <w:top w:val="none" w:sz="0" w:space="0" w:color="auto"/>
                    <w:left w:val="none" w:sz="0" w:space="0" w:color="auto"/>
                    <w:bottom w:val="none" w:sz="0" w:space="0" w:color="auto"/>
                    <w:right w:val="none" w:sz="0" w:space="0" w:color="auto"/>
                  </w:divBdr>
                </w:div>
                <w:div w:id="2043245413">
                  <w:marLeft w:val="0"/>
                  <w:marRight w:val="0"/>
                  <w:marTop w:val="0"/>
                  <w:marBottom w:val="0"/>
                  <w:divBdr>
                    <w:top w:val="none" w:sz="0" w:space="0" w:color="auto"/>
                    <w:left w:val="none" w:sz="0" w:space="0" w:color="auto"/>
                    <w:bottom w:val="none" w:sz="0" w:space="0" w:color="auto"/>
                    <w:right w:val="none" w:sz="0" w:space="0" w:color="auto"/>
                  </w:divBdr>
                </w:div>
                <w:div w:id="244188076">
                  <w:marLeft w:val="0"/>
                  <w:marRight w:val="0"/>
                  <w:marTop w:val="0"/>
                  <w:marBottom w:val="0"/>
                  <w:divBdr>
                    <w:top w:val="none" w:sz="0" w:space="0" w:color="auto"/>
                    <w:left w:val="none" w:sz="0" w:space="0" w:color="auto"/>
                    <w:bottom w:val="none" w:sz="0" w:space="0" w:color="auto"/>
                    <w:right w:val="none" w:sz="0" w:space="0" w:color="auto"/>
                  </w:divBdr>
                </w:div>
                <w:div w:id="1646662719">
                  <w:marLeft w:val="0"/>
                  <w:marRight w:val="0"/>
                  <w:marTop w:val="0"/>
                  <w:marBottom w:val="0"/>
                  <w:divBdr>
                    <w:top w:val="none" w:sz="0" w:space="0" w:color="auto"/>
                    <w:left w:val="none" w:sz="0" w:space="0" w:color="auto"/>
                    <w:bottom w:val="none" w:sz="0" w:space="0" w:color="auto"/>
                    <w:right w:val="none" w:sz="0" w:space="0" w:color="auto"/>
                  </w:divBdr>
                </w:div>
                <w:div w:id="938831529">
                  <w:marLeft w:val="0"/>
                  <w:marRight w:val="0"/>
                  <w:marTop w:val="0"/>
                  <w:marBottom w:val="0"/>
                  <w:divBdr>
                    <w:top w:val="none" w:sz="0" w:space="0" w:color="auto"/>
                    <w:left w:val="none" w:sz="0" w:space="0" w:color="auto"/>
                    <w:bottom w:val="none" w:sz="0" w:space="0" w:color="auto"/>
                    <w:right w:val="none" w:sz="0" w:space="0" w:color="auto"/>
                  </w:divBdr>
                </w:div>
                <w:div w:id="91898700">
                  <w:marLeft w:val="0"/>
                  <w:marRight w:val="0"/>
                  <w:marTop w:val="0"/>
                  <w:marBottom w:val="0"/>
                  <w:divBdr>
                    <w:top w:val="none" w:sz="0" w:space="0" w:color="auto"/>
                    <w:left w:val="none" w:sz="0" w:space="0" w:color="auto"/>
                    <w:bottom w:val="none" w:sz="0" w:space="0" w:color="auto"/>
                    <w:right w:val="none" w:sz="0" w:space="0" w:color="auto"/>
                  </w:divBdr>
                </w:div>
                <w:div w:id="1147893997">
                  <w:marLeft w:val="0"/>
                  <w:marRight w:val="0"/>
                  <w:marTop w:val="0"/>
                  <w:marBottom w:val="0"/>
                  <w:divBdr>
                    <w:top w:val="none" w:sz="0" w:space="0" w:color="auto"/>
                    <w:left w:val="none" w:sz="0" w:space="0" w:color="auto"/>
                    <w:bottom w:val="none" w:sz="0" w:space="0" w:color="auto"/>
                    <w:right w:val="none" w:sz="0" w:space="0" w:color="auto"/>
                  </w:divBdr>
                </w:div>
                <w:div w:id="1437603741">
                  <w:marLeft w:val="0"/>
                  <w:marRight w:val="0"/>
                  <w:marTop w:val="0"/>
                  <w:marBottom w:val="0"/>
                  <w:divBdr>
                    <w:top w:val="none" w:sz="0" w:space="0" w:color="auto"/>
                    <w:left w:val="none" w:sz="0" w:space="0" w:color="auto"/>
                    <w:bottom w:val="none" w:sz="0" w:space="0" w:color="auto"/>
                    <w:right w:val="none" w:sz="0" w:space="0" w:color="auto"/>
                  </w:divBdr>
                </w:div>
                <w:div w:id="2081781133">
                  <w:marLeft w:val="0"/>
                  <w:marRight w:val="0"/>
                  <w:marTop w:val="0"/>
                  <w:marBottom w:val="0"/>
                  <w:divBdr>
                    <w:top w:val="none" w:sz="0" w:space="0" w:color="auto"/>
                    <w:left w:val="none" w:sz="0" w:space="0" w:color="auto"/>
                    <w:bottom w:val="none" w:sz="0" w:space="0" w:color="auto"/>
                    <w:right w:val="none" w:sz="0" w:space="0" w:color="auto"/>
                  </w:divBdr>
                </w:div>
                <w:div w:id="1014964583">
                  <w:marLeft w:val="0"/>
                  <w:marRight w:val="0"/>
                  <w:marTop w:val="0"/>
                  <w:marBottom w:val="0"/>
                  <w:divBdr>
                    <w:top w:val="none" w:sz="0" w:space="0" w:color="auto"/>
                    <w:left w:val="none" w:sz="0" w:space="0" w:color="auto"/>
                    <w:bottom w:val="none" w:sz="0" w:space="0" w:color="auto"/>
                    <w:right w:val="none" w:sz="0" w:space="0" w:color="auto"/>
                  </w:divBdr>
                </w:div>
                <w:div w:id="174850503">
                  <w:marLeft w:val="0"/>
                  <w:marRight w:val="0"/>
                  <w:marTop w:val="0"/>
                  <w:marBottom w:val="0"/>
                  <w:divBdr>
                    <w:top w:val="none" w:sz="0" w:space="0" w:color="auto"/>
                    <w:left w:val="none" w:sz="0" w:space="0" w:color="auto"/>
                    <w:bottom w:val="none" w:sz="0" w:space="0" w:color="auto"/>
                    <w:right w:val="none" w:sz="0" w:space="0" w:color="auto"/>
                  </w:divBdr>
                </w:div>
                <w:div w:id="712121727">
                  <w:marLeft w:val="0"/>
                  <w:marRight w:val="0"/>
                  <w:marTop w:val="0"/>
                  <w:marBottom w:val="0"/>
                  <w:divBdr>
                    <w:top w:val="none" w:sz="0" w:space="0" w:color="auto"/>
                    <w:left w:val="none" w:sz="0" w:space="0" w:color="auto"/>
                    <w:bottom w:val="none" w:sz="0" w:space="0" w:color="auto"/>
                    <w:right w:val="none" w:sz="0" w:space="0" w:color="auto"/>
                  </w:divBdr>
                </w:div>
                <w:div w:id="277760733">
                  <w:marLeft w:val="0"/>
                  <w:marRight w:val="0"/>
                  <w:marTop w:val="0"/>
                  <w:marBottom w:val="0"/>
                  <w:divBdr>
                    <w:top w:val="none" w:sz="0" w:space="0" w:color="auto"/>
                    <w:left w:val="none" w:sz="0" w:space="0" w:color="auto"/>
                    <w:bottom w:val="none" w:sz="0" w:space="0" w:color="auto"/>
                    <w:right w:val="none" w:sz="0" w:space="0" w:color="auto"/>
                  </w:divBdr>
                </w:div>
                <w:div w:id="274408824">
                  <w:marLeft w:val="0"/>
                  <w:marRight w:val="0"/>
                  <w:marTop w:val="0"/>
                  <w:marBottom w:val="0"/>
                  <w:divBdr>
                    <w:top w:val="none" w:sz="0" w:space="0" w:color="auto"/>
                    <w:left w:val="none" w:sz="0" w:space="0" w:color="auto"/>
                    <w:bottom w:val="none" w:sz="0" w:space="0" w:color="auto"/>
                    <w:right w:val="none" w:sz="0" w:space="0" w:color="auto"/>
                  </w:divBdr>
                </w:div>
                <w:div w:id="2008440678">
                  <w:marLeft w:val="0"/>
                  <w:marRight w:val="0"/>
                  <w:marTop w:val="0"/>
                  <w:marBottom w:val="0"/>
                  <w:divBdr>
                    <w:top w:val="none" w:sz="0" w:space="0" w:color="auto"/>
                    <w:left w:val="none" w:sz="0" w:space="0" w:color="auto"/>
                    <w:bottom w:val="none" w:sz="0" w:space="0" w:color="auto"/>
                    <w:right w:val="none" w:sz="0" w:space="0" w:color="auto"/>
                  </w:divBdr>
                </w:div>
                <w:div w:id="1680232811">
                  <w:marLeft w:val="0"/>
                  <w:marRight w:val="0"/>
                  <w:marTop w:val="0"/>
                  <w:marBottom w:val="0"/>
                  <w:divBdr>
                    <w:top w:val="none" w:sz="0" w:space="0" w:color="auto"/>
                    <w:left w:val="none" w:sz="0" w:space="0" w:color="auto"/>
                    <w:bottom w:val="none" w:sz="0" w:space="0" w:color="auto"/>
                    <w:right w:val="none" w:sz="0" w:space="0" w:color="auto"/>
                  </w:divBdr>
                </w:div>
                <w:div w:id="609816707">
                  <w:marLeft w:val="0"/>
                  <w:marRight w:val="0"/>
                  <w:marTop w:val="0"/>
                  <w:marBottom w:val="0"/>
                  <w:divBdr>
                    <w:top w:val="none" w:sz="0" w:space="0" w:color="auto"/>
                    <w:left w:val="none" w:sz="0" w:space="0" w:color="auto"/>
                    <w:bottom w:val="none" w:sz="0" w:space="0" w:color="auto"/>
                    <w:right w:val="none" w:sz="0" w:space="0" w:color="auto"/>
                  </w:divBdr>
                </w:div>
                <w:div w:id="204022184">
                  <w:marLeft w:val="0"/>
                  <w:marRight w:val="0"/>
                  <w:marTop w:val="0"/>
                  <w:marBottom w:val="0"/>
                  <w:divBdr>
                    <w:top w:val="none" w:sz="0" w:space="0" w:color="auto"/>
                    <w:left w:val="none" w:sz="0" w:space="0" w:color="auto"/>
                    <w:bottom w:val="none" w:sz="0" w:space="0" w:color="auto"/>
                    <w:right w:val="none" w:sz="0" w:space="0" w:color="auto"/>
                  </w:divBdr>
                </w:div>
                <w:div w:id="935871898">
                  <w:marLeft w:val="0"/>
                  <w:marRight w:val="0"/>
                  <w:marTop w:val="0"/>
                  <w:marBottom w:val="0"/>
                  <w:divBdr>
                    <w:top w:val="none" w:sz="0" w:space="0" w:color="auto"/>
                    <w:left w:val="none" w:sz="0" w:space="0" w:color="auto"/>
                    <w:bottom w:val="none" w:sz="0" w:space="0" w:color="auto"/>
                    <w:right w:val="none" w:sz="0" w:space="0" w:color="auto"/>
                  </w:divBdr>
                </w:div>
                <w:div w:id="1013917083">
                  <w:marLeft w:val="0"/>
                  <w:marRight w:val="0"/>
                  <w:marTop w:val="0"/>
                  <w:marBottom w:val="0"/>
                  <w:divBdr>
                    <w:top w:val="none" w:sz="0" w:space="0" w:color="auto"/>
                    <w:left w:val="none" w:sz="0" w:space="0" w:color="auto"/>
                    <w:bottom w:val="none" w:sz="0" w:space="0" w:color="auto"/>
                    <w:right w:val="none" w:sz="0" w:space="0" w:color="auto"/>
                  </w:divBdr>
                </w:div>
                <w:div w:id="1148518409">
                  <w:marLeft w:val="0"/>
                  <w:marRight w:val="0"/>
                  <w:marTop w:val="0"/>
                  <w:marBottom w:val="0"/>
                  <w:divBdr>
                    <w:top w:val="none" w:sz="0" w:space="0" w:color="auto"/>
                    <w:left w:val="none" w:sz="0" w:space="0" w:color="auto"/>
                    <w:bottom w:val="none" w:sz="0" w:space="0" w:color="auto"/>
                    <w:right w:val="none" w:sz="0" w:space="0" w:color="auto"/>
                  </w:divBdr>
                </w:div>
                <w:div w:id="1694921452">
                  <w:marLeft w:val="0"/>
                  <w:marRight w:val="0"/>
                  <w:marTop w:val="0"/>
                  <w:marBottom w:val="0"/>
                  <w:divBdr>
                    <w:top w:val="none" w:sz="0" w:space="0" w:color="auto"/>
                    <w:left w:val="none" w:sz="0" w:space="0" w:color="auto"/>
                    <w:bottom w:val="none" w:sz="0" w:space="0" w:color="auto"/>
                    <w:right w:val="none" w:sz="0" w:space="0" w:color="auto"/>
                  </w:divBdr>
                </w:div>
                <w:div w:id="2107731061">
                  <w:marLeft w:val="0"/>
                  <w:marRight w:val="0"/>
                  <w:marTop w:val="0"/>
                  <w:marBottom w:val="0"/>
                  <w:divBdr>
                    <w:top w:val="none" w:sz="0" w:space="0" w:color="auto"/>
                    <w:left w:val="none" w:sz="0" w:space="0" w:color="auto"/>
                    <w:bottom w:val="none" w:sz="0" w:space="0" w:color="auto"/>
                    <w:right w:val="none" w:sz="0" w:space="0" w:color="auto"/>
                  </w:divBdr>
                </w:div>
                <w:div w:id="1820416800">
                  <w:marLeft w:val="0"/>
                  <w:marRight w:val="0"/>
                  <w:marTop w:val="0"/>
                  <w:marBottom w:val="0"/>
                  <w:divBdr>
                    <w:top w:val="none" w:sz="0" w:space="0" w:color="auto"/>
                    <w:left w:val="none" w:sz="0" w:space="0" w:color="auto"/>
                    <w:bottom w:val="none" w:sz="0" w:space="0" w:color="auto"/>
                    <w:right w:val="none" w:sz="0" w:space="0" w:color="auto"/>
                  </w:divBdr>
                </w:div>
                <w:div w:id="1854950857">
                  <w:marLeft w:val="0"/>
                  <w:marRight w:val="0"/>
                  <w:marTop w:val="0"/>
                  <w:marBottom w:val="0"/>
                  <w:divBdr>
                    <w:top w:val="none" w:sz="0" w:space="0" w:color="auto"/>
                    <w:left w:val="none" w:sz="0" w:space="0" w:color="auto"/>
                    <w:bottom w:val="none" w:sz="0" w:space="0" w:color="auto"/>
                    <w:right w:val="none" w:sz="0" w:space="0" w:color="auto"/>
                  </w:divBdr>
                </w:div>
                <w:div w:id="748503485">
                  <w:marLeft w:val="0"/>
                  <w:marRight w:val="0"/>
                  <w:marTop w:val="0"/>
                  <w:marBottom w:val="0"/>
                  <w:divBdr>
                    <w:top w:val="none" w:sz="0" w:space="0" w:color="auto"/>
                    <w:left w:val="none" w:sz="0" w:space="0" w:color="auto"/>
                    <w:bottom w:val="none" w:sz="0" w:space="0" w:color="auto"/>
                    <w:right w:val="none" w:sz="0" w:space="0" w:color="auto"/>
                  </w:divBdr>
                </w:div>
                <w:div w:id="2056270701">
                  <w:marLeft w:val="0"/>
                  <w:marRight w:val="0"/>
                  <w:marTop w:val="0"/>
                  <w:marBottom w:val="0"/>
                  <w:divBdr>
                    <w:top w:val="none" w:sz="0" w:space="0" w:color="auto"/>
                    <w:left w:val="none" w:sz="0" w:space="0" w:color="auto"/>
                    <w:bottom w:val="none" w:sz="0" w:space="0" w:color="auto"/>
                    <w:right w:val="none" w:sz="0" w:space="0" w:color="auto"/>
                  </w:divBdr>
                </w:div>
                <w:div w:id="1926957645">
                  <w:marLeft w:val="0"/>
                  <w:marRight w:val="0"/>
                  <w:marTop w:val="0"/>
                  <w:marBottom w:val="0"/>
                  <w:divBdr>
                    <w:top w:val="none" w:sz="0" w:space="0" w:color="auto"/>
                    <w:left w:val="none" w:sz="0" w:space="0" w:color="auto"/>
                    <w:bottom w:val="none" w:sz="0" w:space="0" w:color="auto"/>
                    <w:right w:val="none" w:sz="0" w:space="0" w:color="auto"/>
                  </w:divBdr>
                </w:div>
                <w:div w:id="601764474">
                  <w:marLeft w:val="0"/>
                  <w:marRight w:val="0"/>
                  <w:marTop w:val="0"/>
                  <w:marBottom w:val="0"/>
                  <w:divBdr>
                    <w:top w:val="none" w:sz="0" w:space="0" w:color="auto"/>
                    <w:left w:val="none" w:sz="0" w:space="0" w:color="auto"/>
                    <w:bottom w:val="none" w:sz="0" w:space="0" w:color="auto"/>
                    <w:right w:val="none" w:sz="0" w:space="0" w:color="auto"/>
                  </w:divBdr>
                </w:div>
                <w:div w:id="109129950">
                  <w:marLeft w:val="0"/>
                  <w:marRight w:val="0"/>
                  <w:marTop w:val="0"/>
                  <w:marBottom w:val="0"/>
                  <w:divBdr>
                    <w:top w:val="none" w:sz="0" w:space="0" w:color="auto"/>
                    <w:left w:val="none" w:sz="0" w:space="0" w:color="auto"/>
                    <w:bottom w:val="none" w:sz="0" w:space="0" w:color="auto"/>
                    <w:right w:val="none" w:sz="0" w:space="0" w:color="auto"/>
                  </w:divBdr>
                </w:div>
                <w:div w:id="1536505037">
                  <w:marLeft w:val="0"/>
                  <w:marRight w:val="0"/>
                  <w:marTop w:val="0"/>
                  <w:marBottom w:val="0"/>
                  <w:divBdr>
                    <w:top w:val="none" w:sz="0" w:space="0" w:color="auto"/>
                    <w:left w:val="none" w:sz="0" w:space="0" w:color="auto"/>
                    <w:bottom w:val="none" w:sz="0" w:space="0" w:color="auto"/>
                    <w:right w:val="none" w:sz="0" w:space="0" w:color="auto"/>
                  </w:divBdr>
                </w:div>
                <w:div w:id="724068013">
                  <w:marLeft w:val="0"/>
                  <w:marRight w:val="0"/>
                  <w:marTop w:val="0"/>
                  <w:marBottom w:val="0"/>
                  <w:divBdr>
                    <w:top w:val="none" w:sz="0" w:space="0" w:color="auto"/>
                    <w:left w:val="none" w:sz="0" w:space="0" w:color="auto"/>
                    <w:bottom w:val="none" w:sz="0" w:space="0" w:color="auto"/>
                    <w:right w:val="none" w:sz="0" w:space="0" w:color="auto"/>
                  </w:divBdr>
                </w:div>
                <w:div w:id="875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2018-01-04T03:00:00Z</dcterms:created>
  <dcterms:modified xsi:type="dcterms:W3CDTF">2018-01-04T03:01:00Z</dcterms:modified>
</cp:coreProperties>
</file>