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宋体" w:hAnsi="宋体"/>
          <w:b/>
          <w:sz w:val="44"/>
          <w:szCs w:val="44"/>
        </w:rPr>
      </w:pPr>
      <w:r>
        <w:rPr>
          <w:rFonts w:hint="eastAsia" w:ascii="宋体" w:hAnsi="宋体"/>
          <w:b/>
          <w:sz w:val="44"/>
          <w:szCs w:val="44"/>
        </w:rPr>
        <w:t>市南区教育研究中心</w:t>
      </w:r>
    </w:p>
    <w:p>
      <w:pPr>
        <w:adjustRightInd w:val="0"/>
        <w:snapToGrid w:val="0"/>
        <w:spacing w:line="540" w:lineRule="exact"/>
        <w:jc w:val="center"/>
        <w:rPr>
          <w:rFonts w:ascii="宋体" w:hAnsi="宋体"/>
          <w:b/>
          <w:sz w:val="44"/>
          <w:szCs w:val="44"/>
        </w:rPr>
      </w:pPr>
      <w:r>
        <w:rPr>
          <w:rFonts w:hint="eastAsia" w:ascii="宋体" w:hAnsi="宋体"/>
          <w:b/>
          <w:sz w:val="44"/>
          <w:szCs w:val="44"/>
        </w:rPr>
        <w:t>二次竞价项目招标公告</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r>
        <w:rPr>
          <w:rFonts w:hint="eastAsia" w:ascii="仿宋" w:hAnsi="仿宋" w:eastAsia="仿宋"/>
          <w:sz w:val="28"/>
          <w:szCs w:val="28"/>
        </w:rPr>
        <w:t>根据我单位近期实际采购工作的需要，现公告如下采购项目，欢迎符合条件的投标人参加投标。</w:t>
      </w:r>
    </w:p>
    <w:p>
      <w:pPr>
        <w:ind w:firstLine="618" w:firstLineChars="221"/>
        <w:rPr>
          <w:rFonts w:ascii="仿宋" w:hAnsi="仿宋" w:eastAsia="仿宋"/>
          <w:sz w:val="28"/>
          <w:szCs w:val="28"/>
        </w:rPr>
      </w:pPr>
      <w:r>
        <w:rPr>
          <w:rFonts w:hint="eastAsia" w:ascii="仿宋" w:hAnsi="仿宋" w:eastAsia="仿宋"/>
          <w:sz w:val="28"/>
          <w:szCs w:val="28"/>
        </w:rPr>
        <w:t>1、采购单位（公章）：青岛市市南区教育研究中心</w:t>
      </w:r>
    </w:p>
    <w:p>
      <w:pPr>
        <w:ind w:firstLine="618" w:firstLineChars="221"/>
        <w:rPr>
          <w:rFonts w:ascii="仿宋" w:hAnsi="仿宋" w:eastAsia="仿宋"/>
          <w:sz w:val="28"/>
          <w:szCs w:val="28"/>
        </w:rPr>
      </w:pPr>
      <w:r>
        <w:rPr>
          <w:rFonts w:hint="eastAsia" w:ascii="仿宋" w:hAnsi="仿宋" w:eastAsia="仿宋"/>
          <w:sz w:val="28"/>
          <w:szCs w:val="28"/>
        </w:rPr>
        <w:t>2、项目名称：</w:t>
      </w:r>
      <w:r>
        <w:rPr>
          <w:rFonts w:hint="eastAsia" w:ascii="仿宋" w:hAnsi="仿宋" w:eastAsia="仿宋"/>
          <w:sz w:val="28"/>
          <w:szCs w:val="28"/>
          <w:lang w:val="en-US" w:eastAsia="zh-CN"/>
        </w:rPr>
        <w:t>市南</w:t>
      </w:r>
      <w:r>
        <w:rPr>
          <w:rFonts w:hint="eastAsia" w:ascii="仿宋" w:hAnsi="仿宋" w:eastAsia="仿宋"/>
          <w:sz w:val="28"/>
          <w:szCs w:val="28"/>
        </w:rPr>
        <w:t>区教育</w:t>
      </w:r>
      <w:r>
        <w:rPr>
          <w:rFonts w:hint="eastAsia" w:ascii="仿宋" w:hAnsi="仿宋" w:eastAsia="仿宋"/>
          <w:sz w:val="28"/>
          <w:szCs w:val="28"/>
          <w:lang w:val="en-US" w:eastAsia="zh-CN"/>
        </w:rPr>
        <w:t>系统网络安全升级</w:t>
      </w:r>
      <w:r>
        <w:rPr>
          <w:rFonts w:hint="eastAsia" w:ascii="仿宋" w:hAnsi="仿宋" w:eastAsia="仿宋"/>
          <w:sz w:val="28"/>
          <w:szCs w:val="28"/>
        </w:rPr>
        <w:t>项目</w:t>
      </w:r>
    </w:p>
    <w:p>
      <w:pPr>
        <w:ind w:firstLine="618" w:firstLineChars="221"/>
        <w:rPr>
          <w:rFonts w:hint="eastAsia" w:ascii="仿宋" w:hAnsi="仿宋" w:eastAsia="仿宋"/>
          <w:sz w:val="28"/>
          <w:szCs w:val="28"/>
          <w:lang w:eastAsia="zh-CN"/>
        </w:rPr>
      </w:pPr>
      <w:r>
        <w:rPr>
          <w:rFonts w:hint="eastAsia" w:ascii="仿宋" w:hAnsi="仿宋" w:eastAsia="仿宋"/>
          <w:sz w:val="28"/>
          <w:szCs w:val="28"/>
        </w:rPr>
        <w:t>3、项目编号：2</w:t>
      </w:r>
      <w:r>
        <w:rPr>
          <w:rFonts w:ascii="仿宋" w:hAnsi="仿宋" w:eastAsia="仿宋"/>
          <w:sz w:val="28"/>
          <w:szCs w:val="28"/>
        </w:rPr>
        <w:t>0230</w:t>
      </w:r>
      <w:r>
        <w:rPr>
          <w:rFonts w:hint="eastAsia" w:ascii="仿宋" w:hAnsi="仿宋" w:eastAsia="仿宋"/>
          <w:sz w:val="28"/>
          <w:szCs w:val="28"/>
        </w:rPr>
        <w:t>0</w:t>
      </w:r>
      <w:r>
        <w:rPr>
          <w:rFonts w:hint="eastAsia" w:ascii="仿宋" w:hAnsi="仿宋" w:eastAsia="仿宋"/>
          <w:sz w:val="28"/>
          <w:szCs w:val="28"/>
          <w:lang w:val="en-US" w:eastAsia="zh-CN"/>
        </w:rPr>
        <w:t>4</w:t>
      </w:r>
    </w:p>
    <w:p>
      <w:pPr>
        <w:ind w:firstLine="618" w:firstLineChars="221"/>
        <w:rPr>
          <w:rFonts w:hint="default" w:ascii="仿宋" w:hAnsi="仿宋" w:eastAsia="仿宋" w:cs="宋体"/>
          <w:bCs/>
          <w:sz w:val="32"/>
          <w:szCs w:val="32"/>
          <w:lang w:val="en-US" w:eastAsia="zh-CN"/>
        </w:rPr>
      </w:pPr>
      <w:r>
        <w:rPr>
          <w:rFonts w:hint="eastAsia" w:ascii="仿宋" w:hAnsi="仿宋" w:eastAsia="仿宋"/>
          <w:sz w:val="28"/>
          <w:szCs w:val="28"/>
        </w:rPr>
        <w:t>4、项目内容：</w:t>
      </w:r>
      <w:r>
        <w:rPr>
          <w:rFonts w:hint="eastAsia" w:ascii="仿宋" w:hAnsi="仿宋" w:eastAsia="仿宋"/>
          <w:sz w:val="28"/>
          <w:szCs w:val="28"/>
          <w:lang w:val="en-US" w:eastAsia="zh-CN"/>
        </w:rPr>
        <w:t>为市南</w:t>
      </w:r>
      <w:r>
        <w:rPr>
          <w:rFonts w:hint="eastAsia" w:ascii="仿宋" w:hAnsi="仿宋" w:eastAsia="仿宋"/>
          <w:sz w:val="28"/>
          <w:szCs w:val="28"/>
        </w:rPr>
        <w:t>区教育</w:t>
      </w:r>
      <w:r>
        <w:rPr>
          <w:rFonts w:hint="eastAsia" w:ascii="仿宋" w:hAnsi="仿宋" w:eastAsia="仿宋"/>
          <w:sz w:val="28"/>
          <w:szCs w:val="28"/>
          <w:lang w:val="en-US" w:eastAsia="zh-CN"/>
        </w:rPr>
        <w:t>系统提供防病毒服务、网络安全运维服务。</w:t>
      </w:r>
    </w:p>
    <w:p>
      <w:pPr>
        <w:ind w:firstLine="618" w:firstLineChars="221"/>
        <w:rPr>
          <w:rFonts w:ascii="仿宋" w:hAnsi="仿宋" w:eastAsia="仿宋"/>
          <w:sz w:val="28"/>
          <w:szCs w:val="28"/>
        </w:rPr>
      </w:pPr>
      <w:r>
        <w:rPr>
          <w:rFonts w:hint="eastAsia" w:ascii="仿宋" w:hAnsi="仿宋" w:eastAsia="仿宋"/>
          <w:sz w:val="28"/>
          <w:szCs w:val="28"/>
        </w:rPr>
        <w:t>5、采购预算：</w:t>
      </w:r>
      <w:r>
        <w:rPr>
          <w:rFonts w:hint="eastAsia" w:ascii="仿宋" w:hAnsi="仿宋" w:eastAsia="仿宋"/>
          <w:sz w:val="28"/>
          <w:szCs w:val="28"/>
          <w:lang w:val="en-US" w:eastAsia="zh-CN"/>
        </w:rPr>
        <w:t>235</w:t>
      </w:r>
      <w:r>
        <w:rPr>
          <w:rFonts w:hint="eastAsia" w:ascii="仿宋" w:hAnsi="仿宋" w:eastAsia="仿宋"/>
          <w:sz w:val="28"/>
          <w:szCs w:val="28"/>
        </w:rPr>
        <w:t>000元。</w:t>
      </w:r>
    </w:p>
    <w:p>
      <w:pPr>
        <w:ind w:firstLine="618" w:firstLineChars="221"/>
        <w:rPr>
          <w:rFonts w:ascii="仿宋" w:hAnsi="仿宋" w:eastAsia="仿宋"/>
          <w:sz w:val="28"/>
          <w:szCs w:val="28"/>
        </w:rPr>
      </w:pPr>
      <w:r>
        <w:rPr>
          <w:rFonts w:hint="eastAsia" w:ascii="仿宋" w:hAnsi="仿宋" w:eastAsia="仿宋"/>
          <w:sz w:val="28"/>
          <w:szCs w:val="28"/>
        </w:rPr>
        <w:t>6、投标人资格要求：</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rPr>
        <w:t>投标人应为独立法人，具有合格有效的营业执照。</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hint="eastAsia" w:ascii="仿宋" w:hAnsi="仿宋" w:eastAsia="仿宋"/>
          <w:sz w:val="28"/>
          <w:szCs w:val="28"/>
        </w:rPr>
        <w:t>投标人在近三年的经营活动中无重大违纪行为。</w:t>
      </w:r>
    </w:p>
    <w:p>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pPr>
        <w:ind w:firstLine="618" w:firstLineChars="221"/>
        <w:rPr>
          <w:rFonts w:ascii="仿宋" w:hAnsi="仿宋" w:eastAsia="仿宋"/>
          <w:sz w:val="28"/>
          <w:szCs w:val="28"/>
        </w:rPr>
      </w:pPr>
      <w:r>
        <w:rPr>
          <w:rFonts w:hint="eastAsia" w:ascii="仿宋" w:hAnsi="仿宋" w:eastAsia="仿宋"/>
          <w:sz w:val="28"/>
          <w:szCs w:val="28"/>
        </w:rPr>
        <w:t>7、招标文件的获取</w:t>
      </w:r>
    </w:p>
    <w:p>
      <w:pPr>
        <w:ind w:firstLine="618" w:firstLineChars="221"/>
        <w:rPr>
          <w:rFonts w:ascii="仿宋" w:hAnsi="仿宋" w:eastAsia="仿宋"/>
          <w:bCs/>
          <w:sz w:val="28"/>
          <w:szCs w:val="28"/>
        </w:rPr>
      </w:pPr>
      <w:r>
        <w:rPr>
          <w:rFonts w:hint="eastAsia" w:ascii="仿宋" w:hAnsi="仿宋" w:eastAsia="仿宋"/>
          <w:sz w:val="28"/>
          <w:szCs w:val="28"/>
        </w:rPr>
        <w:t>（1）时间：</w:t>
      </w:r>
      <w:r>
        <w:rPr>
          <w:rFonts w:hint="eastAsia" w:ascii="仿宋" w:hAnsi="仿宋" w:eastAsia="仿宋"/>
          <w:bCs/>
          <w:sz w:val="28"/>
          <w:szCs w:val="28"/>
        </w:rPr>
        <w:t>该项目潜在供应商应在市南区教育研究网</w:t>
      </w:r>
      <w:r>
        <w:rPr>
          <w:rFonts w:ascii="仿宋" w:hAnsi="仿宋" w:eastAsia="仿宋"/>
          <w:bCs/>
          <w:sz w:val="28"/>
          <w:szCs w:val="28"/>
        </w:rPr>
        <w:t>（www.snjyzx.qdedu.ne</w:t>
      </w:r>
      <w:r>
        <w:rPr>
          <w:rFonts w:hint="eastAsia" w:ascii="仿宋" w:hAnsi="仿宋" w:eastAsia="仿宋"/>
          <w:bCs/>
          <w:sz w:val="28"/>
          <w:szCs w:val="28"/>
        </w:rPr>
        <w:t>t</w:t>
      </w:r>
      <w:r>
        <w:rPr>
          <w:rFonts w:ascii="仿宋" w:hAnsi="仿宋" w:eastAsia="仿宋"/>
          <w:bCs/>
          <w:sz w:val="28"/>
          <w:szCs w:val="28"/>
        </w:rPr>
        <w:t>）</w:t>
      </w:r>
      <w:r>
        <w:rPr>
          <w:rFonts w:hint="eastAsia" w:ascii="仿宋" w:hAnsi="仿宋" w:eastAsia="仿宋"/>
          <w:bCs/>
          <w:sz w:val="28"/>
          <w:szCs w:val="28"/>
        </w:rPr>
        <w:t>的</w:t>
      </w:r>
      <w:r>
        <w:rPr>
          <w:rFonts w:ascii="仿宋" w:hAnsi="仿宋" w:eastAsia="仿宋"/>
          <w:bCs/>
          <w:sz w:val="28"/>
          <w:szCs w:val="28"/>
        </w:rPr>
        <w:t>本项目</w:t>
      </w:r>
      <w:r>
        <w:rPr>
          <w:rFonts w:hint="eastAsia" w:ascii="仿宋" w:hAnsi="仿宋" w:eastAsia="仿宋"/>
          <w:bCs/>
          <w:sz w:val="28"/>
          <w:szCs w:val="28"/>
        </w:rPr>
        <w:t>采购</w:t>
      </w:r>
      <w:r>
        <w:rPr>
          <w:rFonts w:ascii="仿宋" w:hAnsi="仿宋" w:eastAsia="仿宋"/>
          <w:bCs/>
          <w:sz w:val="28"/>
          <w:szCs w:val="28"/>
        </w:rPr>
        <w:t>公告页面</w:t>
      </w:r>
      <w:r>
        <w:rPr>
          <w:rFonts w:hint="eastAsia" w:ascii="仿宋" w:hAnsi="仿宋" w:eastAsia="仿宋"/>
          <w:bCs/>
          <w:sz w:val="28"/>
          <w:szCs w:val="28"/>
        </w:rPr>
        <w:t>，</w:t>
      </w:r>
      <w:r>
        <w:rPr>
          <w:rFonts w:ascii="仿宋" w:hAnsi="仿宋" w:eastAsia="仿宋"/>
          <w:bCs/>
          <w:sz w:val="28"/>
          <w:szCs w:val="28"/>
        </w:rPr>
        <w:t>免费</w:t>
      </w:r>
      <w:r>
        <w:rPr>
          <w:rFonts w:hint="eastAsia" w:ascii="仿宋" w:hAnsi="仿宋" w:eastAsia="仿宋"/>
          <w:bCs/>
          <w:sz w:val="28"/>
          <w:szCs w:val="28"/>
        </w:rPr>
        <w:t>获取采购文件电子稿，本单位</w:t>
      </w:r>
      <w:r>
        <w:rPr>
          <w:rFonts w:ascii="仿宋" w:hAnsi="仿宋" w:eastAsia="仿宋"/>
          <w:bCs/>
          <w:sz w:val="28"/>
          <w:szCs w:val="28"/>
        </w:rPr>
        <w:t>不再</w:t>
      </w:r>
      <w:r>
        <w:rPr>
          <w:rFonts w:hint="eastAsia" w:ascii="仿宋" w:hAnsi="仿宋" w:eastAsia="仿宋"/>
          <w:bCs/>
          <w:sz w:val="28"/>
          <w:szCs w:val="28"/>
        </w:rPr>
        <w:t>单独</w:t>
      </w:r>
      <w:r>
        <w:rPr>
          <w:rFonts w:ascii="仿宋" w:hAnsi="仿宋" w:eastAsia="仿宋"/>
          <w:bCs/>
          <w:sz w:val="28"/>
          <w:szCs w:val="28"/>
        </w:rPr>
        <w:t>发售纸质</w:t>
      </w:r>
      <w:r>
        <w:rPr>
          <w:rFonts w:hint="eastAsia" w:ascii="仿宋" w:hAnsi="仿宋" w:eastAsia="仿宋"/>
          <w:bCs/>
          <w:sz w:val="28"/>
          <w:szCs w:val="28"/>
        </w:rPr>
        <w:t>采购</w:t>
      </w:r>
      <w:r>
        <w:rPr>
          <w:rFonts w:ascii="仿宋" w:hAnsi="仿宋" w:eastAsia="仿宋"/>
          <w:bCs/>
          <w:sz w:val="28"/>
          <w:szCs w:val="28"/>
        </w:rPr>
        <w:t>文件</w:t>
      </w:r>
      <w:r>
        <w:rPr>
          <w:rFonts w:hint="eastAsia" w:ascii="仿宋" w:hAnsi="仿宋" w:eastAsia="仿宋"/>
          <w:bCs/>
          <w:sz w:val="28"/>
          <w:szCs w:val="28"/>
        </w:rPr>
        <w:t>。</w:t>
      </w:r>
    </w:p>
    <w:p>
      <w:pPr>
        <w:ind w:firstLine="618" w:firstLineChars="221"/>
        <w:rPr>
          <w:rFonts w:ascii="仿宋" w:hAnsi="仿宋" w:eastAsia="仿宋"/>
          <w:sz w:val="28"/>
          <w:szCs w:val="28"/>
        </w:rPr>
      </w:pPr>
      <w:r>
        <w:rPr>
          <w:rFonts w:hint="eastAsia" w:ascii="仿宋" w:hAnsi="仿宋" w:eastAsia="仿宋"/>
          <w:sz w:val="28"/>
          <w:szCs w:val="28"/>
        </w:rPr>
        <w:t>8、投标文件递交时间以及地点</w:t>
      </w:r>
    </w:p>
    <w:p>
      <w:pPr>
        <w:ind w:firstLine="618" w:firstLineChars="221"/>
        <w:rPr>
          <w:rFonts w:ascii="仿宋" w:hAnsi="仿宋" w:eastAsia="仿宋"/>
          <w:sz w:val="28"/>
          <w:szCs w:val="28"/>
        </w:rPr>
      </w:pPr>
      <w:r>
        <w:rPr>
          <w:rFonts w:hint="eastAsia" w:ascii="仿宋" w:hAnsi="仿宋" w:eastAsia="仿宋"/>
          <w:sz w:val="28"/>
          <w:szCs w:val="28"/>
        </w:rPr>
        <w:t>（1）时间：20</w:t>
      </w:r>
      <w:r>
        <w:rPr>
          <w:rFonts w:ascii="仿宋" w:hAnsi="仿宋" w:eastAsia="仿宋"/>
          <w:sz w:val="28"/>
          <w:szCs w:val="28"/>
        </w:rPr>
        <w:t>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r>
        <w:rPr>
          <w:rFonts w:ascii="仿宋" w:hAnsi="仿宋" w:eastAsia="仿宋"/>
          <w:sz w:val="28"/>
          <w:szCs w:val="28"/>
        </w:rPr>
        <w:t>9</w:t>
      </w:r>
      <w:r>
        <w:rPr>
          <w:rFonts w:hint="eastAsia" w:ascii="仿宋" w:hAnsi="仿宋" w:eastAsia="仿宋"/>
          <w:sz w:val="28"/>
          <w:szCs w:val="28"/>
        </w:rPr>
        <w:t>时</w:t>
      </w:r>
      <w:r>
        <w:rPr>
          <w:rFonts w:ascii="仿宋" w:hAnsi="仿宋" w:eastAsia="仿宋"/>
          <w:sz w:val="28"/>
          <w:szCs w:val="28"/>
        </w:rPr>
        <w:t>0</w:t>
      </w:r>
      <w:r>
        <w:rPr>
          <w:rFonts w:hint="eastAsia" w:ascii="仿宋" w:hAnsi="仿宋" w:eastAsia="仿宋"/>
          <w:sz w:val="28"/>
          <w:szCs w:val="28"/>
        </w:rPr>
        <w:t>分起至20</w:t>
      </w:r>
      <w:r>
        <w:rPr>
          <w:rFonts w:ascii="仿宋" w:hAnsi="仿宋" w:eastAsia="仿宋"/>
          <w:sz w:val="28"/>
          <w:szCs w:val="28"/>
        </w:rPr>
        <w:t>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日17时0分止；</w:t>
      </w:r>
    </w:p>
    <w:p>
      <w:pPr>
        <w:ind w:firstLine="618" w:firstLineChars="221"/>
        <w:rPr>
          <w:rFonts w:ascii="仿宋" w:hAnsi="仿宋" w:eastAsia="仿宋"/>
          <w:sz w:val="28"/>
          <w:szCs w:val="28"/>
        </w:rPr>
      </w:pPr>
      <w:r>
        <w:rPr>
          <w:rFonts w:hint="eastAsia" w:ascii="仿宋" w:hAnsi="仿宋" w:eastAsia="仿宋"/>
          <w:sz w:val="28"/>
          <w:szCs w:val="28"/>
        </w:rPr>
        <w:t>（2）地点：潜在供应商将响应文件纸质稿共计3份密封好，送至市南区教育研究中心603</w:t>
      </w:r>
      <w:r>
        <w:rPr>
          <w:rFonts w:ascii="仿宋" w:hAnsi="仿宋" w:eastAsia="仿宋"/>
          <w:sz w:val="28"/>
          <w:szCs w:val="28"/>
        </w:rPr>
        <w:t>会议室</w:t>
      </w:r>
      <w:r>
        <w:rPr>
          <w:rFonts w:hint="eastAsia" w:ascii="仿宋" w:hAnsi="仿宋" w:eastAsia="仿宋"/>
          <w:sz w:val="28"/>
          <w:szCs w:val="28"/>
        </w:rPr>
        <w:t>。</w:t>
      </w:r>
    </w:p>
    <w:p>
      <w:pPr>
        <w:ind w:firstLine="618" w:firstLineChars="221"/>
        <w:rPr>
          <w:rFonts w:ascii="仿宋" w:hAnsi="仿宋" w:eastAsia="仿宋"/>
          <w:sz w:val="28"/>
          <w:szCs w:val="28"/>
        </w:rPr>
      </w:pPr>
      <w:r>
        <w:rPr>
          <w:rFonts w:hint="eastAsia" w:ascii="仿宋" w:hAnsi="仿宋" w:eastAsia="仿宋"/>
          <w:sz w:val="28"/>
          <w:szCs w:val="28"/>
        </w:rPr>
        <w:t>9、开标时间以及地点</w:t>
      </w:r>
    </w:p>
    <w:p>
      <w:pPr>
        <w:ind w:firstLine="618" w:firstLineChars="221"/>
        <w:rPr>
          <w:rFonts w:ascii="仿宋" w:hAnsi="仿宋" w:eastAsia="仿宋"/>
          <w:sz w:val="28"/>
          <w:szCs w:val="28"/>
        </w:rPr>
      </w:pPr>
      <w:r>
        <w:rPr>
          <w:rFonts w:hint="eastAsia" w:ascii="仿宋" w:hAnsi="仿宋" w:eastAsia="仿宋"/>
          <w:sz w:val="28"/>
          <w:szCs w:val="28"/>
        </w:rPr>
        <w:t>（1）时间：20</w:t>
      </w:r>
      <w:r>
        <w:rPr>
          <w:rFonts w:ascii="仿宋" w:hAnsi="仿宋" w:eastAsia="仿宋"/>
          <w:sz w:val="28"/>
          <w:szCs w:val="28"/>
        </w:rPr>
        <w:t>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月2</w:t>
      </w:r>
      <w:r>
        <w:rPr>
          <w:rFonts w:hint="eastAsia" w:ascii="仿宋" w:hAnsi="仿宋" w:eastAsia="仿宋"/>
          <w:sz w:val="28"/>
          <w:szCs w:val="28"/>
          <w:lang w:val="en-US" w:eastAsia="zh-CN"/>
        </w:rPr>
        <w:t>9</w:t>
      </w:r>
      <w:r>
        <w:rPr>
          <w:rFonts w:hint="eastAsia" w:ascii="仿宋" w:hAnsi="仿宋" w:eastAsia="仿宋"/>
          <w:sz w:val="28"/>
          <w:szCs w:val="28"/>
        </w:rPr>
        <w:t>日</w:t>
      </w:r>
      <w:r>
        <w:rPr>
          <w:rFonts w:hint="eastAsia" w:ascii="仿宋" w:hAnsi="仿宋" w:eastAsia="仿宋"/>
          <w:sz w:val="28"/>
          <w:szCs w:val="28"/>
          <w:lang w:val="en-US" w:eastAsia="zh-CN"/>
        </w:rPr>
        <w:t>11</w:t>
      </w:r>
      <w:bookmarkStart w:id="0" w:name="_GoBack"/>
      <w:bookmarkEnd w:id="0"/>
      <w:r>
        <w:rPr>
          <w:rFonts w:hint="eastAsia" w:ascii="仿宋" w:hAnsi="仿宋" w:eastAsia="仿宋"/>
          <w:sz w:val="28"/>
          <w:szCs w:val="28"/>
        </w:rPr>
        <w:t>时；</w:t>
      </w:r>
    </w:p>
    <w:p>
      <w:pPr>
        <w:ind w:firstLine="618" w:firstLineChars="221"/>
        <w:rPr>
          <w:rFonts w:ascii="仿宋" w:hAnsi="仿宋" w:eastAsia="仿宋"/>
          <w:sz w:val="28"/>
          <w:szCs w:val="28"/>
        </w:rPr>
      </w:pPr>
      <w:r>
        <w:rPr>
          <w:rFonts w:hint="eastAsia" w:ascii="仿宋" w:hAnsi="仿宋" w:eastAsia="仿宋"/>
          <w:sz w:val="28"/>
          <w:szCs w:val="28"/>
        </w:rPr>
        <w:t>（2）地点：市南区教育研究中心603</w:t>
      </w:r>
      <w:r>
        <w:rPr>
          <w:rFonts w:ascii="仿宋" w:hAnsi="仿宋" w:eastAsia="仿宋"/>
          <w:sz w:val="28"/>
          <w:szCs w:val="28"/>
        </w:rPr>
        <w:t>会议室</w:t>
      </w:r>
    </w:p>
    <w:p>
      <w:pPr>
        <w:ind w:firstLine="618" w:firstLineChars="221"/>
        <w:rPr>
          <w:rFonts w:ascii="仿宋" w:hAnsi="仿宋" w:eastAsia="仿宋"/>
          <w:sz w:val="28"/>
          <w:szCs w:val="28"/>
        </w:rPr>
      </w:pPr>
      <w:r>
        <w:rPr>
          <w:rFonts w:hint="eastAsia" w:ascii="仿宋" w:hAnsi="仿宋" w:eastAsia="仿宋"/>
          <w:sz w:val="28"/>
          <w:szCs w:val="28"/>
        </w:rPr>
        <w:t>10、联系方式</w:t>
      </w:r>
    </w:p>
    <w:p>
      <w:pPr>
        <w:ind w:firstLine="618" w:firstLineChars="221"/>
        <w:rPr>
          <w:rFonts w:ascii="仿宋" w:hAnsi="仿宋" w:eastAsia="仿宋"/>
          <w:sz w:val="28"/>
          <w:szCs w:val="28"/>
        </w:rPr>
      </w:pPr>
      <w:r>
        <w:rPr>
          <w:rFonts w:hint="eastAsia" w:ascii="仿宋" w:hAnsi="仿宋" w:eastAsia="仿宋"/>
          <w:sz w:val="28"/>
          <w:szCs w:val="28"/>
        </w:rPr>
        <w:t>（1）地址：青岛市市南区洪泽湖路2号甲</w:t>
      </w:r>
    </w:p>
    <w:p>
      <w:pPr>
        <w:ind w:firstLine="618" w:firstLineChars="221"/>
        <w:rPr>
          <w:rFonts w:ascii="仿宋" w:hAnsi="仿宋" w:eastAsia="仿宋"/>
          <w:sz w:val="28"/>
          <w:szCs w:val="28"/>
        </w:rPr>
      </w:pPr>
      <w:r>
        <w:rPr>
          <w:rFonts w:hint="eastAsia" w:ascii="仿宋" w:hAnsi="仿宋" w:eastAsia="仿宋"/>
          <w:sz w:val="28"/>
          <w:szCs w:val="28"/>
        </w:rPr>
        <w:t>（2）项目负责人：周青山</w:t>
      </w:r>
    </w:p>
    <w:p>
      <w:pPr>
        <w:ind w:firstLine="618" w:firstLineChars="221"/>
        <w:rPr>
          <w:rFonts w:ascii="仿宋" w:hAnsi="仿宋" w:eastAsia="仿宋"/>
          <w:sz w:val="28"/>
          <w:szCs w:val="28"/>
        </w:rPr>
      </w:pPr>
      <w:r>
        <w:rPr>
          <w:rFonts w:hint="eastAsia" w:ascii="仿宋" w:hAnsi="仿宋" w:eastAsia="仿宋"/>
          <w:sz w:val="28"/>
          <w:szCs w:val="28"/>
        </w:rPr>
        <w:t>（3）电话：6</w:t>
      </w:r>
      <w:r>
        <w:rPr>
          <w:rFonts w:ascii="仿宋" w:hAnsi="仿宋" w:eastAsia="仿宋"/>
          <w:sz w:val="28"/>
          <w:szCs w:val="28"/>
        </w:rPr>
        <w:t>6885000</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18" w:firstLineChars="221"/>
        <w:rPr>
          <w:rFonts w:ascii="仿宋" w:hAnsi="仿宋" w:eastAsia="仿宋"/>
          <w:sz w:val="28"/>
          <w:szCs w:val="28"/>
        </w:rPr>
      </w:pPr>
    </w:p>
    <w:p>
      <w:pPr>
        <w:ind w:firstLine="640"/>
        <w:jc w:val="right"/>
        <w:rPr>
          <w:rFonts w:ascii="仿宋" w:hAnsi="仿宋" w:eastAsia="仿宋"/>
          <w:sz w:val="28"/>
          <w:szCs w:val="28"/>
        </w:rPr>
      </w:pPr>
      <w:r>
        <w:rPr>
          <w:rFonts w:hint="eastAsia" w:ascii="仿宋" w:hAnsi="仿宋" w:eastAsia="仿宋"/>
          <w:sz w:val="28"/>
          <w:szCs w:val="28"/>
        </w:rPr>
        <w:t>公告日期：</w:t>
      </w:r>
      <w:r>
        <w:rPr>
          <w:rFonts w:ascii="仿宋" w:hAnsi="仿宋" w:eastAsia="仿宋"/>
          <w:sz w:val="28"/>
          <w:szCs w:val="28"/>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p>
    <w:p>
      <w:pPr>
        <w:widowControl/>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540" w:lineRule="exact"/>
        <w:jc w:val="center"/>
        <w:rPr>
          <w:rFonts w:asciiTheme="minorEastAsia" w:hAnsiTheme="minorEastAsia"/>
          <w:b/>
          <w:sz w:val="44"/>
          <w:szCs w:val="44"/>
        </w:rPr>
      </w:pPr>
    </w:p>
    <w:p>
      <w:pPr>
        <w:adjustRightInd w:val="0"/>
        <w:snapToGrid w:val="0"/>
        <w:spacing w:line="540" w:lineRule="exact"/>
        <w:jc w:val="center"/>
        <w:rPr>
          <w:rFonts w:asciiTheme="minorEastAsia" w:hAnsiTheme="minorEastAsia"/>
          <w:b/>
          <w:sz w:val="44"/>
          <w:szCs w:val="44"/>
        </w:rPr>
      </w:pPr>
      <w:r>
        <w:rPr>
          <w:rFonts w:hint="eastAsia" w:asciiTheme="minorEastAsia" w:hAnsiTheme="minorEastAsia"/>
          <w:b/>
          <w:sz w:val="44"/>
          <w:szCs w:val="44"/>
        </w:rPr>
        <w:t>市南区教育系统限额以下自行采购项目</w:t>
      </w:r>
    </w:p>
    <w:p>
      <w:pPr>
        <w:jc w:val="center"/>
        <w:rPr>
          <w:rFonts w:asciiTheme="minorEastAsia" w:hAnsiTheme="minorEastAsia"/>
          <w:b/>
          <w:bCs/>
          <w:spacing w:val="-12"/>
          <w:sz w:val="36"/>
          <w:szCs w:val="36"/>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sz w:val="80"/>
          <w:szCs w:val="80"/>
        </w:rPr>
      </w:pPr>
      <w:r>
        <w:rPr>
          <w:rFonts w:hint="eastAsia" w:asciiTheme="minorEastAsia" w:hAnsiTheme="minorEastAsia"/>
          <w:b/>
          <w:sz w:val="80"/>
          <w:szCs w:val="80"/>
        </w:rPr>
        <w:t>招标文件</w:t>
      </w: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spacing w:line="300" w:lineRule="auto"/>
        <w:ind w:firstLine="851" w:firstLineChars="265"/>
        <w:jc w:val="center"/>
        <w:rPr>
          <w:rFonts w:asciiTheme="minorEastAsia" w:hAnsiTheme="minorEastAsia"/>
          <w:b/>
          <w:sz w:val="32"/>
          <w:szCs w:val="32"/>
        </w:rPr>
      </w:pPr>
      <w:r>
        <w:rPr>
          <w:rFonts w:hint="eastAsia" w:asciiTheme="minorEastAsia" w:hAnsiTheme="minorEastAsia"/>
          <w:b/>
          <w:sz w:val="32"/>
          <w:szCs w:val="32"/>
        </w:rPr>
        <w:t>招 标 单 位：（公章）青岛市市南区教育研究中心</w:t>
      </w:r>
    </w:p>
    <w:p>
      <w:pPr>
        <w:spacing w:line="300" w:lineRule="auto"/>
        <w:ind w:firstLine="851" w:firstLineChars="265"/>
        <w:jc w:val="center"/>
        <w:rPr>
          <w:rFonts w:asciiTheme="minorEastAsia" w:hAnsiTheme="minorEastAsia"/>
          <w:b/>
          <w:sz w:val="32"/>
          <w:szCs w:val="32"/>
        </w:rPr>
      </w:pPr>
    </w:p>
    <w:p>
      <w:pPr>
        <w:spacing w:line="300" w:lineRule="auto"/>
        <w:ind w:firstLine="851" w:firstLineChars="265"/>
        <w:jc w:val="center"/>
        <w:rPr>
          <w:rFonts w:asciiTheme="minorEastAsia" w:hAnsiTheme="minorEastAsia"/>
          <w:b/>
          <w:sz w:val="32"/>
          <w:szCs w:val="32"/>
        </w:rPr>
      </w:pPr>
      <w:r>
        <w:rPr>
          <w:rFonts w:asciiTheme="minorEastAsia" w:hAnsiTheme="minorEastAsia"/>
          <w:b/>
          <w:sz w:val="32"/>
          <w:szCs w:val="32"/>
        </w:rPr>
        <w:t>日期：</w:t>
      </w:r>
      <w:r>
        <w:rPr>
          <w:rFonts w:hint="eastAsia" w:asciiTheme="minorEastAsia" w:hAnsiTheme="minorEastAsia"/>
          <w:b/>
          <w:sz w:val="32"/>
          <w:szCs w:val="32"/>
        </w:rPr>
        <w:t>二零二三年</w:t>
      </w:r>
      <w:r>
        <w:rPr>
          <w:rFonts w:hint="eastAsia" w:asciiTheme="minorEastAsia" w:hAnsiTheme="minorEastAsia"/>
          <w:b/>
          <w:sz w:val="32"/>
          <w:szCs w:val="32"/>
          <w:lang w:val="en-US" w:eastAsia="zh-CN"/>
        </w:rPr>
        <w:t>十一</w:t>
      </w:r>
      <w:r>
        <w:rPr>
          <w:rFonts w:hint="eastAsia" w:asciiTheme="minorEastAsia" w:hAnsiTheme="minorEastAsia"/>
          <w:b/>
          <w:sz w:val="32"/>
          <w:szCs w:val="32"/>
        </w:rPr>
        <w:t>月</w:t>
      </w:r>
      <w:r>
        <w:rPr>
          <w:rFonts w:hint="eastAsia" w:asciiTheme="minorEastAsia" w:hAnsiTheme="minorEastAsia"/>
          <w:b/>
          <w:sz w:val="32"/>
          <w:szCs w:val="32"/>
          <w:lang w:val="en-US" w:eastAsia="zh-CN"/>
        </w:rPr>
        <w:t>二十一</w:t>
      </w:r>
      <w:r>
        <w:rPr>
          <w:rFonts w:hint="eastAsia" w:asciiTheme="minorEastAsia" w:hAnsiTheme="minorEastAsia"/>
          <w:b/>
          <w:sz w:val="32"/>
          <w:szCs w:val="32"/>
        </w:rPr>
        <w:t>日</w:t>
      </w:r>
    </w:p>
    <w:p>
      <w:pPr>
        <w:widowControl/>
        <w:ind w:firstLine="640"/>
        <w:jc w:val="center"/>
        <w:rPr>
          <w:rFonts w:ascii="黑体" w:hAnsi="宋体" w:eastAsia="黑体"/>
          <w:sz w:val="32"/>
          <w:szCs w:val="32"/>
        </w:rPr>
      </w:pPr>
      <w:r>
        <w:rPr>
          <w:rFonts w:ascii="黑体" w:hAnsi="宋体" w:eastAsia="黑体"/>
          <w:sz w:val="32"/>
          <w:szCs w:val="32"/>
        </w:rPr>
        <w:br w:type="page"/>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第一章  投标人应当提交的资格、资信等证明文件</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rPr>
        <w:t xml:space="preserve"> </w:t>
      </w:r>
      <w:r>
        <w:rPr>
          <w:rFonts w:hint="eastAsia" w:ascii="仿宋" w:hAnsi="仿宋" w:eastAsia="仿宋"/>
          <w:sz w:val="28"/>
          <w:szCs w:val="28"/>
        </w:rPr>
        <w:t>投标人应为独立法人，具有合格有效的营业执照（正副本均可）。</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.通 过“信用中国”网站（www.creditchina.gov.cn）、 中 国 政 府 采 购 网 （ www.ccgp.gov.cn ）、 信 用 山东 (www.creditsd.com)查询，未被列入失信被执行人、重大税收违法案件当事人、政府采购严重违法失信行为记录名单。</w:t>
      </w:r>
      <w:r>
        <w:rPr>
          <w:rFonts w:hint="eastAsia" w:ascii="仿宋" w:hAnsi="仿宋" w:eastAsia="仿宋"/>
          <w:sz w:val="28"/>
          <w:szCs w:val="28"/>
        </w:rPr>
        <w:t>投标人在近三年的经营活动中无重大违纪行为。</w:t>
      </w:r>
    </w:p>
    <w:p>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第二章  采购需求</w:t>
      </w:r>
    </w:p>
    <w:p>
      <w:pPr>
        <w:spacing w:line="570" w:lineRule="exact"/>
        <w:ind w:firstLine="640"/>
        <w:rPr>
          <w:rFonts w:ascii="仿宋" w:hAnsi="仿宋" w:eastAsia="仿宋"/>
          <w:sz w:val="28"/>
          <w:szCs w:val="28"/>
        </w:rPr>
      </w:pPr>
      <w:r>
        <w:rPr>
          <w:rFonts w:hint="eastAsia" w:ascii="仿宋" w:hAnsi="仿宋" w:eastAsia="仿宋"/>
          <w:sz w:val="28"/>
          <w:szCs w:val="28"/>
        </w:rPr>
        <w:t>1.项目说明：</w:t>
      </w:r>
    </w:p>
    <w:p>
      <w:pPr>
        <w:spacing w:line="570" w:lineRule="exact"/>
        <w:ind w:firstLine="640"/>
        <w:rPr>
          <w:rFonts w:ascii="仿宋" w:hAnsi="仿宋" w:eastAsia="仿宋"/>
          <w:sz w:val="28"/>
          <w:szCs w:val="28"/>
        </w:rPr>
      </w:pPr>
      <w:r>
        <w:rPr>
          <w:rFonts w:hint="eastAsia" w:ascii="仿宋" w:hAnsi="仿宋" w:eastAsia="仿宋"/>
          <w:sz w:val="28"/>
          <w:szCs w:val="28"/>
          <w:lang w:val="en-US" w:eastAsia="zh-CN"/>
        </w:rPr>
        <w:t>为市南</w:t>
      </w:r>
      <w:r>
        <w:rPr>
          <w:rFonts w:hint="eastAsia" w:ascii="仿宋" w:hAnsi="仿宋" w:eastAsia="仿宋"/>
          <w:sz w:val="28"/>
          <w:szCs w:val="28"/>
        </w:rPr>
        <w:t>区教育</w:t>
      </w:r>
      <w:r>
        <w:rPr>
          <w:rFonts w:hint="eastAsia" w:ascii="仿宋" w:hAnsi="仿宋" w:eastAsia="仿宋"/>
          <w:sz w:val="28"/>
          <w:szCs w:val="28"/>
          <w:lang w:val="en-US" w:eastAsia="zh-CN"/>
        </w:rPr>
        <w:t>系统提供防病毒服务、网络安全运维服务。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2.招标产品技术规格、要求和数量（包括附件、图纸等）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2.1 为现有的NIPSNX5-HD4700设备增加防病毒模块，支持流式防病毒检测，支持HTTP、FTP、SMTP、POP3、IMAP等协议的病毒检测；支持病毒文件样本留存，并可导出用于跟踪分析；支持基于文件MD5值创建恶意文件的黑白名单；支持自定义配置恶意文件最大压缩层，且最大压缩层不小于16层；包含4年病毒特征库升级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 xml:space="preserve">2.2 </w:t>
      </w:r>
      <w:r>
        <w:rPr>
          <w:rFonts w:hint="eastAsia" w:ascii="仿宋" w:hAnsi="仿宋" w:eastAsia="仿宋"/>
          <w:sz w:val="28"/>
          <w:szCs w:val="28"/>
        </w:rPr>
        <w:t>网络安全运维服务，服务期限一年，服务内容及如下：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p>
    <w:tbl>
      <w:tblPr>
        <w:tblStyle w:val="4"/>
        <w:tblW w:w="8360" w:type="dxa"/>
        <w:tblInd w:w="0" w:type="dxa"/>
        <w:shd w:val="clear" w:color="auto" w:fill="auto"/>
        <w:tblLayout w:type="autofit"/>
        <w:tblCellMar>
          <w:top w:w="0" w:type="dxa"/>
          <w:left w:w="0" w:type="dxa"/>
          <w:bottom w:w="0" w:type="dxa"/>
          <w:right w:w="0" w:type="dxa"/>
        </w:tblCellMar>
      </w:tblPr>
      <w:tblGrid>
        <w:gridCol w:w="1020"/>
        <w:gridCol w:w="1496"/>
        <w:gridCol w:w="5844"/>
      </w:tblGrid>
      <w:tr>
        <w:tblPrEx>
          <w:shd w:val="clear" w:color="auto" w:fill="auto"/>
          <w:tblCellMar>
            <w:top w:w="0" w:type="dxa"/>
            <w:left w:w="0" w:type="dxa"/>
            <w:bottom w:w="0" w:type="dxa"/>
            <w:right w:w="0" w:type="dxa"/>
          </w:tblCellMar>
        </w:tblPrEx>
        <w:trPr>
          <w:trHeight w:val="280" w:hRule="atLeast"/>
        </w:trPr>
        <w:tc>
          <w:tcPr>
            <w:tcW w:w="10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序号</w:t>
            </w:r>
          </w:p>
        </w:tc>
        <w:tc>
          <w:tcPr>
            <w:tcW w:w="149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服务名称</w:t>
            </w:r>
          </w:p>
        </w:tc>
        <w:tc>
          <w:tcPr>
            <w:tcW w:w="584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服务内容规格说明</w:t>
            </w:r>
          </w:p>
        </w:tc>
      </w:tr>
      <w:tr>
        <w:tblPrEx>
          <w:shd w:val="clear" w:color="auto" w:fill="auto"/>
          <w:tblCellMar>
            <w:top w:w="0" w:type="dxa"/>
            <w:left w:w="0" w:type="dxa"/>
            <w:bottom w:w="0" w:type="dxa"/>
            <w:right w:w="0" w:type="dxa"/>
          </w:tblCellMar>
        </w:tblPrEx>
        <w:trPr>
          <w:trHeight w:val="560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高级威胁分析服务工具</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硬件外形：软硬一体化2U标准机架式设备；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电源：1+1冗余电源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CPU：4核8线程*1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内存：32G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硬盘容量：2T*2，带RAID1，可用磁盘空间不小于2T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接口数量：标配10个；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接口类型：千兆RJ45网口*2(管理口*2)、千兆RJ45网口*4、千兆业务SFP光口*4（标配千兆多模光模块*2）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接口扩展：（千兆RJ45网口*4  + 千兆SFP光口*4 ）或 万兆SFP光口*2 或  万兆SFP光口*4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MTBF 大于65000小时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吞吐率：网络层：2Gbps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应用层：1Gbps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WEB检测：HTTP最大并发数7万/秒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邮件检测：邮件处理数: 150万封/24小时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文件检测：5万个/24小时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提供一年期的APT设备部署（APT参数见</w:t>
            </w:r>
            <w:r>
              <w:rPr>
                <w:rFonts w:hint="eastAsia" w:ascii="宋体" w:hAnsi="宋体" w:cs="宋体"/>
                <w:i w:val="0"/>
                <w:color w:val="000000"/>
                <w:kern w:val="0"/>
                <w:sz w:val="22"/>
                <w:szCs w:val="22"/>
                <w:u w:val="none"/>
                <w:lang w:val="en-US" w:eastAsia="zh-CN" w:bidi="ar"/>
              </w:rPr>
              <w:t>上面描述</w:t>
            </w:r>
            <w:r>
              <w:rPr>
                <w:rFonts w:hint="eastAsia" w:ascii="宋体" w:hAnsi="宋体" w:eastAsia="宋体" w:cs="宋体"/>
                <w:i w:val="0"/>
                <w:color w:val="000000"/>
                <w:kern w:val="0"/>
                <w:sz w:val="22"/>
                <w:szCs w:val="22"/>
                <w:u w:val="none"/>
                <w:lang w:val="en-US" w:eastAsia="zh-CN" w:bidi="ar"/>
              </w:rPr>
              <w:t>）在我区网络机房，设备含自合同之日起的一年期规则库升级授权，乙方负责每月依据APT检测数据进行安全分析，将分析的问题跟甲方进行沟通，并协助甲方处理，直到问题彻底解决</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安全扫描</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对服务器系统、数据库、网站以及中间件等进行每月一次的扫描，将发现的问题跟甲方沟通，并协助甲方处理，直到问题彻底解决</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全网安全巡检</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对市南区教育城域网内的主机、服务器、大屏以及哑终端等联网设备进行安全扫描，针对发现的僵尸资产、弱口令、病毒等问题进行整理，将发现的问题跟甲方沟通，并协助甲方处理，直到问题彻底解决</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网络安全应急演练</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协助拟定演练主题、人员调配，问题修复以及演练汇报，协助甲方通过演练发现问题、解决问题</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安全意识培训</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指派安全讲师进行安全意识和安全技术培训，提升人员安全意识和安全技术水平，一年两次</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0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安全咨询服务</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市南区教体局的安全技术体系、安全管理体系、安全运维体系、安全技术产品等进行规划建议，对网络安全管理提供切实可行的建议文档。同时，按照网络安全法、等级保护2.0等相关法律法规的要求，配合市南区教体局开展合规安全检查和指导工作</w:t>
            </w:r>
            <w:r>
              <w:rPr>
                <w:rFonts w:hint="eastAsia" w:ascii="宋体" w:hAnsi="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96"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应急响应服务</w:t>
            </w:r>
          </w:p>
        </w:tc>
        <w:tc>
          <w:tcPr>
            <w:tcW w:w="584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当出现紧急情况时，启动应急响应支持，通过远程或现场的方式对事件进行分析、溯源、恢复，提交应急响应报告，不限次数</w:t>
            </w:r>
            <w:r>
              <w:rPr>
                <w:rFonts w:hint="eastAsia" w:ascii="宋体" w:hAnsi="宋体" w:cs="宋体"/>
                <w:i w:val="0"/>
                <w:color w:val="000000"/>
                <w:kern w:val="0"/>
                <w:sz w:val="22"/>
                <w:szCs w:val="22"/>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sz w:val="28"/>
          <w:szCs w:val="28"/>
          <w:lang w:val="en-US" w:eastAsia="zh-CN"/>
        </w:rPr>
      </w:pPr>
    </w:p>
    <w:p>
      <w:pPr>
        <w:spacing w:line="570" w:lineRule="exact"/>
        <w:ind w:firstLine="640"/>
        <w:rPr>
          <w:rFonts w:ascii="仿宋" w:hAnsi="仿宋" w:eastAsia="仿宋"/>
          <w:b/>
          <w:sz w:val="28"/>
          <w:szCs w:val="28"/>
        </w:rPr>
      </w:pPr>
      <w:r>
        <w:rPr>
          <w:rFonts w:hint="eastAsia" w:ascii="仿宋" w:hAnsi="仿宋" w:eastAsia="仿宋"/>
          <w:b/>
          <w:sz w:val="28"/>
          <w:szCs w:val="28"/>
        </w:rPr>
        <w:t>3.商务条件</w:t>
      </w:r>
    </w:p>
    <w:p>
      <w:pPr>
        <w:spacing w:line="570" w:lineRule="exact"/>
        <w:ind w:firstLine="640"/>
        <w:rPr>
          <w:rFonts w:ascii="仿宋" w:hAnsi="仿宋" w:eastAsia="仿宋"/>
          <w:sz w:val="28"/>
          <w:szCs w:val="28"/>
        </w:rPr>
      </w:pPr>
      <w:r>
        <w:rPr>
          <w:rFonts w:ascii="仿宋" w:hAnsi="仿宋" w:eastAsia="仿宋"/>
          <w:sz w:val="28"/>
          <w:szCs w:val="28"/>
        </w:rPr>
        <w:t>3.1 计划工期：</w:t>
      </w:r>
      <w:r>
        <w:rPr>
          <w:rFonts w:hint="eastAsia" w:ascii="仿宋" w:hAnsi="仿宋" w:eastAsia="仿宋"/>
          <w:sz w:val="28"/>
          <w:szCs w:val="28"/>
        </w:rPr>
        <w:t>无</w:t>
      </w:r>
    </w:p>
    <w:p>
      <w:pPr>
        <w:spacing w:line="570" w:lineRule="exact"/>
        <w:ind w:firstLine="640"/>
        <w:rPr>
          <w:rFonts w:ascii="仿宋" w:hAnsi="仿宋" w:eastAsia="仿宋"/>
          <w:sz w:val="28"/>
          <w:szCs w:val="28"/>
        </w:rPr>
      </w:pPr>
      <w:r>
        <w:rPr>
          <w:rFonts w:ascii="仿宋" w:hAnsi="仿宋" w:eastAsia="仿宋"/>
          <w:sz w:val="28"/>
          <w:szCs w:val="28"/>
        </w:rPr>
        <w:t xml:space="preserve">3.2 </w:t>
      </w:r>
      <w:r>
        <w:rPr>
          <w:rFonts w:hint="eastAsia" w:ascii="仿宋" w:hAnsi="仿宋" w:eastAsia="仿宋"/>
          <w:sz w:val="28"/>
          <w:szCs w:val="28"/>
        </w:rPr>
        <w:t>服务</w:t>
      </w:r>
      <w:r>
        <w:rPr>
          <w:rFonts w:ascii="仿宋" w:hAnsi="仿宋" w:eastAsia="仿宋"/>
          <w:sz w:val="28"/>
          <w:szCs w:val="28"/>
        </w:rPr>
        <w:t>地点：青岛市市南区教育</w:t>
      </w:r>
      <w:r>
        <w:rPr>
          <w:rFonts w:hint="eastAsia" w:ascii="仿宋" w:hAnsi="仿宋" w:eastAsia="仿宋"/>
          <w:sz w:val="28"/>
          <w:szCs w:val="28"/>
        </w:rPr>
        <w:t>研究</w:t>
      </w:r>
      <w:r>
        <w:rPr>
          <w:rFonts w:ascii="仿宋" w:hAnsi="仿宋" w:eastAsia="仿宋"/>
          <w:sz w:val="28"/>
          <w:szCs w:val="28"/>
        </w:rPr>
        <w:t>中心</w:t>
      </w:r>
    </w:p>
    <w:p>
      <w:pPr>
        <w:spacing w:line="570" w:lineRule="exact"/>
        <w:ind w:firstLine="640"/>
        <w:rPr>
          <w:rFonts w:ascii="仿宋" w:hAnsi="仿宋" w:eastAsia="仿宋"/>
          <w:sz w:val="28"/>
          <w:szCs w:val="28"/>
        </w:rPr>
      </w:pPr>
      <w:r>
        <w:rPr>
          <w:rFonts w:ascii="仿宋" w:hAnsi="仿宋" w:eastAsia="仿宋"/>
          <w:sz w:val="28"/>
          <w:szCs w:val="28"/>
        </w:rPr>
        <w:t>3.3 付款方式：</w:t>
      </w:r>
      <w:r>
        <w:rPr>
          <w:rFonts w:hint="eastAsia" w:ascii="仿宋" w:hAnsi="仿宋" w:eastAsia="仿宋"/>
          <w:sz w:val="28"/>
          <w:szCs w:val="28"/>
        </w:rPr>
        <w:t>合同签订后10日内支付90%款项，服务期满并经验收合格后支付剩余10%款项</w:t>
      </w:r>
      <w:r>
        <w:rPr>
          <w:rFonts w:ascii="仿宋" w:hAnsi="仿宋" w:eastAsia="仿宋"/>
          <w:sz w:val="28"/>
          <w:szCs w:val="28"/>
        </w:rPr>
        <w:t>。</w:t>
      </w:r>
    </w:p>
    <w:p>
      <w:pPr>
        <w:spacing w:line="570" w:lineRule="exact"/>
        <w:ind w:firstLine="640"/>
        <w:rPr>
          <w:rFonts w:ascii="仿宋" w:hAnsi="仿宋" w:eastAsia="仿宋"/>
          <w:sz w:val="28"/>
          <w:szCs w:val="28"/>
        </w:rPr>
      </w:pPr>
      <w:r>
        <w:rPr>
          <w:rFonts w:ascii="仿宋" w:hAnsi="仿宋" w:eastAsia="仿宋"/>
          <w:sz w:val="28"/>
          <w:szCs w:val="28"/>
        </w:rPr>
        <w:t>3.4 质保期：</w:t>
      </w:r>
      <w:r>
        <w:rPr>
          <w:rFonts w:hint="eastAsia" w:ascii="仿宋" w:hAnsi="仿宋" w:eastAsia="仿宋"/>
          <w:sz w:val="28"/>
          <w:szCs w:val="28"/>
        </w:rPr>
        <w:t>服务期1年。</w:t>
      </w:r>
    </w:p>
    <w:p>
      <w:pPr>
        <w:spacing w:line="570" w:lineRule="exact"/>
        <w:ind w:firstLine="640"/>
        <w:rPr>
          <w:rFonts w:ascii="仿宋" w:hAnsi="仿宋" w:eastAsia="仿宋"/>
          <w:sz w:val="28"/>
          <w:szCs w:val="28"/>
        </w:rPr>
      </w:pPr>
      <w:r>
        <w:rPr>
          <w:rFonts w:ascii="仿宋" w:hAnsi="仿宋" w:eastAsia="仿宋"/>
          <w:sz w:val="28"/>
          <w:szCs w:val="28"/>
        </w:rPr>
        <w:t>3.5 售后服务：</w:t>
      </w:r>
      <w:r>
        <w:rPr>
          <w:rFonts w:hint="eastAsia" w:ascii="仿宋" w:hAnsi="仿宋" w:eastAsia="仿宋"/>
          <w:sz w:val="28"/>
          <w:szCs w:val="28"/>
        </w:rPr>
        <w:t>提供服务电话，2小时内响应。</w:t>
      </w:r>
    </w:p>
    <w:p>
      <w:pPr>
        <w:spacing w:line="570" w:lineRule="exact"/>
        <w:ind w:firstLine="640"/>
        <w:rPr>
          <w:rFonts w:asciiTheme="minorEastAsia" w:hAnsiTheme="minorEastAsia"/>
          <w:b/>
          <w:sz w:val="28"/>
          <w:szCs w:val="28"/>
        </w:rPr>
      </w:pPr>
      <w:r>
        <w:rPr>
          <w:rFonts w:hint="eastAsia" w:asciiTheme="minorEastAsia" w:hAnsiTheme="minorEastAsia"/>
          <w:b/>
          <w:sz w:val="28"/>
          <w:szCs w:val="28"/>
        </w:rPr>
        <w:t>第三章  评标办法</w:t>
      </w:r>
    </w:p>
    <w:p>
      <w:pPr>
        <w:spacing w:line="570" w:lineRule="exact"/>
        <w:ind w:firstLine="643"/>
        <w:rPr>
          <w:rFonts w:ascii="仿宋" w:hAnsi="仿宋" w:eastAsia="仿宋"/>
          <w:sz w:val="28"/>
          <w:szCs w:val="28"/>
        </w:rPr>
      </w:pPr>
      <w:r>
        <w:rPr>
          <w:rFonts w:ascii="仿宋" w:hAnsi="仿宋" w:eastAsia="仿宋"/>
          <w:sz w:val="28"/>
          <w:szCs w:val="28"/>
        </w:rPr>
        <w:t>采购小组针对提交二次响应文件的供应商按照最终报价从低到高（主序列）、报价时间从早到晚（次序列）进行排序，确定排序第一的供应商为成交供应商，并自确定之日起2个工作日内，在原竞价公告媒体上公告成交结果。公告成交结果的同时，采购单位向成交供应商发出成交通知书，并在 30 日内完成合同的签订</w:t>
      </w:r>
      <w:r>
        <w:rPr>
          <w:rFonts w:hint="eastAsia" w:ascii="仿宋" w:hAnsi="仿宋" w:eastAsia="仿宋"/>
          <w:sz w:val="28"/>
          <w:szCs w:val="28"/>
        </w:rPr>
        <w:t>。</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第四章  投标人须知</w:t>
      </w:r>
    </w:p>
    <w:p>
      <w:pPr>
        <w:spacing w:line="570" w:lineRule="exact"/>
        <w:ind w:firstLine="640"/>
        <w:rPr>
          <w:rFonts w:ascii="仿宋" w:hAnsi="仿宋" w:eastAsia="仿宋"/>
          <w:sz w:val="28"/>
          <w:szCs w:val="28"/>
        </w:rPr>
      </w:pPr>
      <w:r>
        <w:rPr>
          <w:rFonts w:hint="eastAsia" w:ascii="仿宋" w:hAnsi="仿宋" w:eastAsia="仿宋"/>
          <w:sz w:val="28"/>
          <w:szCs w:val="28"/>
        </w:rPr>
        <w:t>1.踏勘现场：</w:t>
      </w:r>
      <w:r>
        <w:rPr>
          <w:rFonts w:ascii="仿宋" w:hAnsi="仿宋" w:eastAsia="仿宋"/>
          <w:sz w:val="28"/>
          <w:szCs w:val="28"/>
          <w:u w:val="single"/>
        </w:rPr>
        <w:t>无</w:t>
      </w:r>
    </w:p>
    <w:p>
      <w:pPr>
        <w:spacing w:line="570" w:lineRule="exact"/>
        <w:ind w:firstLine="640"/>
        <w:rPr>
          <w:rFonts w:ascii="仿宋" w:hAnsi="仿宋" w:eastAsia="仿宋"/>
          <w:sz w:val="28"/>
          <w:szCs w:val="28"/>
          <w:u w:val="single"/>
        </w:rPr>
      </w:pPr>
      <w:r>
        <w:rPr>
          <w:rFonts w:hint="eastAsia" w:ascii="仿宋" w:hAnsi="仿宋" w:eastAsia="仿宋"/>
          <w:sz w:val="28"/>
          <w:szCs w:val="28"/>
        </w:rPr>
        <w:t>2.投标保证金：</w:t>
      </w:r>
      <w:r>
        <w:rPr>
          <w:rFonts w:hint="eastAsia" w:ascii="仿宋" w:hAnsi="仿宋" w:eastAsia="仿宋"/>
          <w:sz w:val="28"/>
          <w:szCs w:val="28"/>
          <w:u w:val="single"/>
        </w:rPr>
        <w:t>不缴纳保证金</w:t>
      </w:r>
    </w:p>
    <w:p>
      <w:pPr>
        <w:spacing w:line="570" w:lineRule="exact"/>
        <w:ind w:firstLine="640"/>
        <w:rPr>
          <w:rFonts w:ascii="仿宋" w:hAnsi="仿宋" w:eastAsia="仿宋"/>
          <w:sz w:val="28"/>
          <w:szCs w:val="28"/>
        </w:rPr>
      </w:pPr>
      <w:r>
        <w:rPr>
          <w:rFonts w:hint="eastAsia" w:ascii="仿宋" w:hAnsi="仿宋" w:eastAsia="仿宋"/>
          <w:sz w:val="28"/>
          <w:szCs w:val="28"/>
        </w:rPr>
        <w:t>3.投标报价：</w:t>
      </w:r>
      <w:r>
        <w:rPr>
          <w:rFonts w:hint="eastAsia" w:ascii="仿宋" w:hAnsi="仿宋" w:eastAsia="仿宋"/>
          <w:sz w:val="28"/>
          <w:szCs w:val="28"/>
          <w:u w:val="single"/>
        </w:rPr>
        <w:t>二次竞价</w:t>
      </w:r>
    </w:p>
    <w:p>
      <w:pPr>
        <w:spacing w:line="570" w:lineRule="exact"/>
        <w:ind w:firstLine="640"/>
        <w:rPr>
          <w:rFonts w:ascii="仿宋" w:hAnsi="仿宋" w:eastAsia="仿宋"/>
          <w:sz w:val="28"/>
          <w:szCs w:val="28"/>
        </w:rPr>
      </w:pPr>
      <w:r>
        <w:rPr>
          <w:rFonts w:hint="eastAsia" w:ascii="仿宋" w:hAnsi="仿宋" w:eastAsia="仿宋"/>
          <w:sz w:val="28"/>
          <w:szCs w:val="28"/>
        </w:rPr>
        <w:t>4.投标文件</w:t>
      </w:r>
      <w:r>
        <w:rPr>
          <w:rFonts w:ascii="仿宋" w:hAnsi="仿宋" w:eastAsia="仿宋"/>
          <w:sz w:val="28"/>
          <w:szCs w:val="28"/>
        </w:rPr>
        <w:t>需密封并加盖单位公章</w:t>
      </w:r>
    </w:p>
    <w:p>
      <w:pPr>
        <w:spacing w:line="570" w:lineRule="exact"/>
        <w:ind w:firstLine="640"/>
        <w:rPr>
          <w:rFonts w:ascii="仿宋" w:hAnsi="仿宋" w:eastAsia="仿宋"/>
          <w:sz w:val="28"/>
          <w:szCs w:val="28"/>
        </w:rPr>
      </w:pPr>
      <w:r>
        <w:rPr>
          <w:rFonts w:hint="eastAsia" w:ascii="仿宋" w:hAnsi="仿宋" w:eastAsia="仿宋"/>
          <w:sz w:val="28"/>
          <w:szCs w:val="28"/>
        </w:rPr>
        <w:t>5.其他需补充的内容：</w:t>
      </w:r>
      <w:r>
        <w:rPr>
          <w:rFonts w:hint="eastAsia" w:ascii="仿宋" w:hAnsi="仿宋" w:eastAsia="仿宋"/>
          <w:sz w:val="28"/>
          <w:szCs w:val="28"/>
          <w:u w:val="single"/>
        </w:rPr>
        <w:t>无</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第五章  开标、评标、定标、废标</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1.开标程序</w:t>
      </w:r>
    </w:p>
    <w:p>
      <w:pPr>
        <w:spacing w:line="570" w:lineRule="exact"/>
        <w:ind w:firstLine="640"/>
        <w:rPr>
          <w:rFonts w:ascii="仿宋" w:hAnsi="仿宋" w:eastAsia="仿宋"/>
          <w:sz w:val="28"/>
          <w:szCs w:val="28"/>
        </w:rPr>
      </w:pPr>
      <w:r>
        <w:rPr>
          <w:rFonts w:hint="eastAsia" w:ascii="仿宋" w:hAnsi="仿宋" w:eastAsia="仿宋"/>
          <w:sz w:val="28"/>
          <w:szCs w:val="28"/>
        </w:rPr>
        <w:t>递交投标文件时：法定代表人参加投标的，应出示法定代表人身份证原件；被授权代表参加投标的，应出示授权委托书原件和被授权代表身份证原件。否则，招标人对递交的投标文件将不予接收。</w:t>
      </w:r>
    </w:p>
    <w:p>
      <w:pPr>
        <w:spacing w:line="570" w:lineRule="exact"/>
        <w:ind w:firstLine="640"/>
        <w:rPr>
          <w:rFonts w:ascii="仿宋" w:hAnsi="仿宋" w:eastAsia="仿宋"/>
          <w:sz w:val="28"/>
          <w:szCs w:val="28"/>
        </w:rPr>
      </w:pPr>
      <w:r>
        <w:rPr>
          <w:rFonts w:hint="eastAsia" w:ascii="仿宋" w:hAnsi="仿宋" w:eastAsia="仿宋"/>
          <w:sz w:val="28"/>
          <w:szCs w:val="28"/>
        </w:rPr>
        <w:t>由投标人相互检查各投标人投标文件的密封情况。</w:t>
      </w:r>
    </w:p>
    <w:p>
      <w:pPr>
        <w:spacing w:line="570" w:lineRule="exact"/>
        <w:ind w:firstLine="640"/>
        <w:rPr>
          <w:rFonts w:ascii="仿宋" w:hAnsi="仿宋" w:eastAsia="仿宋"/>
          <w:sz w:val="28"/>
          <w:szCs w:val="28"/>
        </w:rPr>
      </w:pPr>
      <w:r>
        <w:rPr>
          <w:rFonts w:hint="eastAsia" w:ascii="仿宋" w:hAnsi="仿宋" w:eastAsia="仿宋"/>
          <w:sz w:val="28"/>
          <w:szCs w:val="28"/>
        </w:rPr>
        <w:t>唱标人当众宣读投标人名称、投标报价，如投标人对开标程序有异议，应当在开标现场提出。</w:t>
      </w:r>
    </w:p>
    <w:p>
      <w:pPr>
        <w:spacing w:line="570" w:lineRule="exact"/>
        <w:ind w:firstLine="640"/>
        <w:rPr>
          <w:rFonts w:ascii="仿宋" w:hAnsi="仿宋" w:eastAsia="仿宋"/>
          <w:sz w:val="28"/>
          <w:szCs w:val="28"/>
        </w:rPr>
      </w:pPr>
      <w:r>
        <w:rPr>
          <w:rFonts w:ascii="仿宋" w:hAnsi="仿宋" w:eastAsia="仿宋"/>
          <w:sz w:val="28"/>
          <w:szCs w:val="28"/>
        </w:rPr>
        <w:t>首轮谈判过程中，采购小组所有成员集中与单一供应商分别进行谈判。采购小组可以根据谈判情况变动采购需求中的技术、服务要求以及合同草案条款，但不得变动竞价文件中的其他内容（如供应商资质等）。对竞价文件作出的实质性变动是竞价文件的有效组成部分，采购小组应当及时以书面形式同时通知所有参加谈判的供应商，并要求这些供应商在三个工作日内提交二次响应文件。供应商应当按照竞价文件的变动情况和采购小组的要求重新提交二次响应文件，并作出报价。由其法定代表人或授权代表签字并加盖公章。由授权代表签字的，应当附法定代表人授权书。</w:t>
      </w:r>
    </w:p>
    <w:p>
      <w:pPr>
        <w:spacing w:line="570" w:lineRule="exact"/>
        <w:ind w:firstLine="643"/>
        <w:rPr>
          <w:rFonts w:asciiTheme="minorEastAsia" w:hAnsiTheme="minorEastAsia"/>
          <w:b/>
          <w:sz w:val="28"/>
          <w:szCs w:val="28"/>
        </w:rPr>
      </w:pPr>
      <w:r>
        <w:rPr>
          <w:rFonts w:hint="eastAsia" w:asciiTheme="minorEastAsia" w:hAnsiTheme="minorEastAsia"/>
          <w:b/>
          <w:sz w:val="28"/>
          <w:szCs w:val="28"/>
        </w:rPr>
        <w:t>3.废标情形</w:t>
      </w:r>
    </w:p>
    <w:p>
      <w:pPr>
        <w:spacing w:line="570" w:lineRule="exact"/>
        <w:ind w:firstLine="640"/>
        <w:rPr>
          <w:rFonts w:ascii="仿宋" w:hAnsi="仿宋" w:eastAsia="仿宋"/>
          <w:sz w:val="28"/>
          <w:szCs w:val="28"/>
        </w:rPr>
      </w:pPr>
      <w:r>
        <w:rPr>
          <w:rFonts w:hint="eastAsia" w:ascii="仿宋" w:hAnsi="仿宋" w:eastAsia="仿宋"/>
          <w:sz w:val="28"/>
          <w:szCs w:val="28"/>
        </w:rPr>
        <w:t>出现下列情形之一的，应予废标：</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在投标截止时间结束后投标人不足3家，符合招标文件规定条件的投标人不足3家或对招标文件作出实质性响应的投标人不足3家的；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出现影响采购公正的违法违规行为的；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因重大变故，采购任务取消的；</w:t>
      </w:r>
    </w:p>
    <w:p>
      <w:pPr>
        <w:spacing w:line="570" w:lineRule="exact"/>
        <w:ind w:firstLine="64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.4</w:t>
      </w:r>
      <w:r>
        <w:rPr>
          <w:rFonts w:hint="eastAsia" w:ascii="仿宋" w:hAnsi="仿宋" w:eastAsia="仿宋"/>
          <w:sz w:val="28"/>
          <w:szCs w:val="28"/>
        </w:rPr>
        <w:t>法律、法规以及招标文件规定的其他废标情形。</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6"/>
    <w:rsid w:val="00054AA8"/>
    <w:rsid w:val="000A0E64"/>
    <w:rsid w:val="000F5F45"/>
    <w:rsid w:val="00117543"/>
    <w:rsid w:val="00177FEB"/>
    <w:rsid w:val="001B19E1"/>
    <w:rsid w:val="001F2336"/>
    <w:rsid w:val="0025389F"/>
    <w:rsid w:val="00260F53"/>
    <w:rsid w:val="002816A3"/>
    <w:rsid w:val="002A0C72"/>
    <w:rsid w:val="002C3773"/>
    <w:rsid w:val="002D3F7F"/>
    <w:rsid w:val="0033286C"/>
    <w:rsid w:val="0033448C"/>
    <w:rsid w:val="00350A02"/>
    <w:rsid w:val="003771D9"/>
    <w:rsid w:val="003A7F11"/>
    <w:rsid w:val="003B7498"/>
    <w:rsid w:val="003D1CEE"/>
    <w:rsid w:val="0044762A"/>
    <w:rsid w:val="0045112F"/>
    <w:rsid w:val="00471A82"/>
    <w:rsid w:val="004F5C1A"/>
    <w:rsid w:val="005015B3"/>
    <w:rsid w:val="00522BDA"/>
    <w:rsid w:val="005237BB"/>
    <w:rsid w:val="005314BB"/>
    <w:rsid w:val="0057386F"/>
    <w:rsid w:val="00593821"/>
    <w:rsid w:val="005B5E78"/>
    <w:rsid w:val="005E296D"/>
    <w:rsid w:val="00601F19"/>
    <w:rsid w:val="00622D83"/>
    <w:rsid w:val="006640B6"/>
    <w:rsid w:val="006C4853"/>
    <w:rsid w:val="006D6A91"/>
    <w:rsid w:val="006E0FA6"/>
    <w:rsid w:val="007A264C"/>
    <w:rsid w:val="007D67F7"/>
    <w:rsid w:val="007E50E7"/>
    <w:rsid w:val="00871461"/>
    <w:rsid w:val="00873F2C"/>
    <w:rsid w:val="00946418"/>
    <w:rsid w:val="009708C5"/>
    <w:rsid w:val="00971AB2"/>
    <w:rsid w:val="00982A62"/>
    <w:rsid w:val="00A07205"/>
    <w:rsid w:val="00B11BE4"/>
    <w:rsid w:val="00B20F50"/>
    <w:rsid w:val="00B33B3E"/>
    <w:rsid w:val="00B34C21"/>
    <w:rsid w:val="00B40F82"/>
    <w:rsid w:val="00C24026"/>
    <w:rsid w:val="00C66914"/>
    <w:rsid w:val="00CA15C9"/>
    <w:rsid w:val="00CE7CE8"/>
    <w:rsid w:val="00D374A7"/>
    <w:rsid w:val="00D44088"/>
    <w:rsid w:val="00D96F27"/>
    <w:rsid w:val="00DB6065"/>
    <w:rsid w:val="00DD48B3"/>
    <w:rsid w:val="00E15A30"/>
    <w:rsid w:val="00E2273F"/>
    <w:rsid w:val="00E330D8"/>
    <w:rsid w:val="00E528AD"/>
    <w:rsid w:val="00E8352C"/>
    <w:rsid w:val="00E86A5B"/>
    <w:rsid w:val="00EC6DF5"/>
    <w:rsid w:val="00F35981"/>
    <w:rsid w:val="00F64C1A"/>
    <w:rsid w:val="00FC2AA2"/>
    <w:rsid w:val="122C4A39"/>
    <w:rsid w:val="150B641A"/>
    <w:rsid w:val="2A140A76"/>
    <w:rsid w:val="2C0A391D"/>
    <w:rsid w:val="3A144399"/>
    <w:rsid w:val="6584027B"/>
    <w:rsid w:val="757564E5"/>
    <w:rsid w:val="7E776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样式 仿宋"/>
    <w:qFormat/>
    <w:uiPriority w:val="0"/>
    <w:rPr>
      <w:rFonts w:ascii="仿宋" w:hAnsi="仿宋" w:eastAsia="仿宋"/>
      <w:kern w:val="1"/>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597</Words>
  <Characters>3403</Characters>
  <Lines>28</Lines>
  <Paragraphs>7</Paragraphs>
  <TotalTime>3</TotalTime>
  <ScaleCrop>false</ScaleCrop>
  <LinksUpToDate>false</LinksUpToDate>
  <CharactersWithSpaces>3993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2023-07-14T07:23:00Z</dcterms:created>
  <dc:creator>admin</dc:creator>
  <cp:lastModifiedBy>Administrator</cp:lastModifiedBy>
  <cp:lastPrinted>2022-10-12T01:30:00Z</cp:lastPrinted>
  <dcterms:modified xsi:type="dcterms:W3CDTF">2023-11-21T08:43:50Z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