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26" w:rsidRDefault="00F06C6E">
      <w:pPr>
        <w:adjustRightInd w:val="0"/>
        <w:snapToGrid w:val="0"/>
        <w:spacing w:line="560" w:lineRule="exact"/>
        <w:textAlignment w:val="baseline"/>
        <w:rPr>
          <w:rFonts w:ascii="仿宋_GB2312" w:eastAsia="楷体_GB2312"/>
          <w:spacing w:val="8"/>
          <w:kern w:val="0"/>
          <w:sz w:val="32"/>
          <w:szCs w:val="32"/>
        </w:rPr>
      </w:pPr>
      <w:r>
        <w:rPr>
          <w:rFonts w:ascii="仿宋_GB2312" w:eastAsia="楷体_GB2312"/>
          <w:spacing w:val="8"/>
          <w:kern w:val="0"/>
          <w:sz w:val="32"/>
          <w:szCs w:val="32"/>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1027" o:spid="_x0000_s1027" type="#_x0000_t172" style="position:absolute;left:0;text-align:left;margin-left:7.1pt;margin-top:0;width:6in;height:62.4pt;z-index:251660288;mso-width-relative:page;mso-height-relative:page" adj="0" fillcolor="red" strokecolor="red">
            <v:textpath style="font-family:&quot;黑体&quot;;font-size:44pt;font-weight:bold" trim="t" fitpath="t" string="青岛市市南区教育研究中心文件"/>
          </v:shape>
        </w:pict>
      </w:r>
    </w:p>
    <w:p w:rsidR="00072226" w:rsidRDefault="00072226">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072226" w:rsidRDefault="00072226">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rsidR="00072226" w:rsidRDefault="00716CAD">
      <w:pPr>
        <w:adjustRightInd w:val="0"/>
        <w:snapToGrid w:val="0"/>
        <w:spacing w:line="560" w:lineRule="exact"/>
        <w:ind w:left="31680" w:right="150" w:hanging="31680"/>
        <w:jc w:val="center"/>
        <w:textAlignment w:val="baseline"/>
        <w:rPr>
          <w:rFonts w:ascii="仿宋_GB2312" w:eastAsia="楷体_GB2312"/>
          <w:spacing w:val="8"/>
          <w:kern w:val="0"/>
          <w:sz w:val="32"/>
          <w:szCs w:val="32"/>
        </w:rPr>
      </w:pPr>
      <w:r>
        <w:rPr>
          <w:rFonts w:ascii="仿宋_GB2312" w:eastAsia="仿宋_GB2312" w:hAnsi="仿宋_GB2312" w:hint="eastAsia"/>
          <w:spacing w:val="8"/>
          <w:kern w:val="0"/>
          <w:sz w:val="32"/>
          <w:szCs w:val="32"/>
        </w:rPr>
        <w:t>青南教研字〔2024〕</w:t>
      </w:r>
      <w:r w:rsidR="002F02B8">
        <w:rPr>
          <w:rFonts w:ascii="仿宋_GB2312" w:eastAsia="仿宋_GB2312" w:hAnsi="仿宋_GB2312" w:hint="eastAsia"/>
          <w:spacing w:val="8"/>
          <w:kern w:val="0"/>
          <w:sz w:val="32"/>
          <w:szCs w:val="32"/>
        </w:rPr>
        <w:t>8</w:t>
      </w:r>
      <w:r>
        <w:rPr>
          <w:rFonts w:ascii="仿宋_GB2312" w:eastAsia="仿宋_GB2312" w:hAnsi="仿宋_GB2312" w:hint="eastAsia"/>
          <w:spacing w:val="8"/>
          <w:kern w:val="0"/>
          <w:sz w:val="32"/>
          <w:szCs w:val="32"/>
        </w:rPr>
        <w:t>号</w:t>
      </w:r>
    </w:p>
    <w:p w:rsidR="00072226" w:rsidRDefault="00716CAD">
      <w:pPr>
        <w:adjustRightInd w:val="0"/>
        <w:snapToGrid w:val="0"/>
        <w:spacing w:line="560" w:lineRule="exact"/>
        <w:jc w:val="distribute"/>
        <w:textAlignment w:val="baseline"/>
        <w:rPr>
          <w:rFonts w:ascii="文星标宋" w:eastAsia="文星标宋" w:hAnsi="文星标宋"/>
          <w:b/>
          <w:spacing w:val="8"/>
          <w:kern w:val="0"/>
          <w:sz w:val="44"/>
          <w:szCs w:val="44"/>
        </w:rPr>
      </w:pPr>
      <w:r>
        <w:rPr>
          <w:rFonts w:ascii="仿宋_GB2312" w:eastAsia="仿宋_GB2312"/>
          <w:b/>
          <w:bCs/>
          <w:noProof/>
          <w:spacing w:val="8"/>
          <w:kern w:val="0"/>
          <w:sz w:val="32"/>
          <w:szCs w:val="32"/>
        </w:rPr>
        <mc:AlternateContent>
          <mc:Choice Requires="wps">
            <w:drawing>
              <wp:anchor distT="0" distB="0" distL="0" distR="0" simplePos="0" relativeHeight="251659264" behindDoc="0" locked="0" layoutInCell="1" allowOverlap="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ln>
                      </wps:spPr>
                      <wps:bodyPr/>
                    </wps:wsp>
                  </a:graphicData>
                </a:graphic>
              </wp:anchor>
            </w:drawing>
          </mc:Choice>
          <mc:Fallback xmlns:w15="http://schemas.microsoft.com/office/word/2012/wordml" xmlns:wpsCustomData="http://www.wps.cn/officeDocument/2013/wpsCustomData">
            <w:pict>
              <v:line id="1028" o:spid="_x0000_s1026" o:spt="20" style="position:absolute;left:0pt;margin-left:0.05pt;margin-top:5.65pt;height:0.05pt;width:442.6pt;z-index:251659264;mso-width-relative:page;mso-height-relative:page;" filled="f" stroked="t" coordsize="21600,21600" o:gfxdata="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wtMuQ1AAAAAYBAAAPAAAAAAAAAAEAIAAAACIAAABkcnMvZG93&#10;bnJldi54bWxQSwECFAAUAAAACACHTuJA9jao1ssBAACfAwAADgAAAAAAAAABACAAAAAjAQAAZHJz&#10;L2Uyb0RvYy54bWxQSwUGAAAAAAYABgBZAQAAYAUAAAAA&#10;">
                <v:fill on="f" focussize="0,0"/>
                <v:stroke color="#FF0000" joinstyle="round"/>
                <v:imagedata o:title=""/>
                <o:lock v:ext="edit" aspectratio="f"/>
              </v:line>
            </w:pict>
          </mc:Fallback>
        </mc:AlternateContent>
      </w:r>
    </w:p>
    <w:p w:rsidR="00072226" w:rsidRDefault="007C0CAB">
      <w:pPr>
        <w:snapToGrid w:val="0"/>
        <w:spacing w:line="560" w:lineRule="exact"/>
        <w:jc w:val="center"/>
        <w:rPr>
          <w:rFonts w:ascii="文星标宋" w:eastAsia="文星标宋"/>
          <w:snapToGrid w:val="0"/>
          <w:kern w:val="0"/>
          <w:sz w:val="44"/>
          <w:szCs w:val="44"/>
        </w:rPr>
      </w:pPr>
      <w:r>
        <w:rPr>
          <w:rFonts w:ascii="文星标宋" w:eastAsia="文星标宋" w:hint="eastAsia"/>
          <w:snapToGrid w:val="0"/>
          <w:kern w:val="0"/>
          <w:sz w:val="44"/>
          <w:szCs w:val="44"/>
        </w:rPr>
        <w:t>市南区关于征集第十</w:t>
      </w:r>
      <w:r w:rsidR="00716CAD">
        <w:rPr>
          <w:rFonts w:ascii="文星标宋" w:eastAsia="文星标宋" w:hint="eastAsia"/>
          <w:snapToGrid w:val="0"/>
          <w:kern w:val="0"/>
          <w:sz w:val="44"/>
          <w:szCs w:val="44"/>
        </w:rPr>
        <w:t>批优秀特色课程的通知</w:t>
      </w:r>
    </w:p>
    <w:p w:rsidR="00072226" w:rsidRDefault="00072226">
      <w:pPr>
        <w:snapToGrid w:val="0"/>
        <w:spacing w:line="560" w:lineRule="exact"/>
        <w:rPr>
          <w:rFonts w:ascii="仿宋_GB2312" w:eastAsia="仿宋_GB2312"/>
          <w:b/>
          <w:sz w:val="32"/>
          <w:szCs w:val="32"/>
        </w:rPr>
      </w:pPr>
    </w:p>
    <w:p w:rsidR="00072226" w:rsidRDefault="00716CAD">
      <w:pPr>
        <w:snapToGrid w:val="0"/>
        <w:spacing w:line="560" w:lineRule="exact"/>
        <w:rPr>
          <w:rFonts w:ascii="仿宋_GB2312" w:eastAsia="仿宋_GB2312"/>
          <w:b/>
          <w:sz w:val="32"/>
          <w:szCs w:val="32"/>
        </w:rPr>
      </w:pPr>
      <w:r>
        <w:rPr>
          <w:rFonts w:ascii="仿宋_GB2312" w:eastAsia="仿宋_GB2312" w:hint="eastAsia"/>
          <w:b/>
          <w:sz w:val="32"/>
          <w:szCs w:val="32"/>
        </w:rPr>
        <w:t>各相关单位：</w:t>
      </w:r>
    </w:p>
    <w:p w:rsidR="00072226" w:rsidRDefault="00716CAD">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为丰富区域学校的课程资源，满足学生个性化发展的需要，市南区教育和体育局将继续以公开的方式，面向社会征集第</w:t>
      </w:r>
      <w:r w:rsidR="0006062C">
        <w:rPr>
          <w:rFonts w:ascii="仿宋_GB2312" w:eastAsia="仿宋_GB2312" w:cs="仿宋_GB2312" w:hint="eastAsia"/>
          <w:color w:val="000000"/>
          <w:kern w:val="0"/>
          <w:sz w:val="32"/>
          <w:szCs w:val="32"/>
          <w:lang w:val="zh-CN"/>
        </w:rPr>
        <w:t>十</w:t>
      </w:r>
      <w:r>
        <w:rPr>
          <w:rFonts w:ascii="仿宋_GB2312" w:eastAsia="仿宋_GB2312" w:cs="仿宋_GB2312" w:hint="eastAsia"/>
          <w:color w:val="000000"/>
          <w:kern w:val="0"/>
          <w:sz w:val="32"/>
          <w:szCs w:val="32"/>
          <w:lang w:val="zh-CN"/>
        </w:rPr>
        <w:t>批优秀特色课程。</w:t>
      </w:r>
    </w:p>
    <w:p w:rsidR="00072226" w:rsidRDefault="00716CAD">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一、申报及</w:t>
      </w:r>
      <w:r>
        <w:rPr>
          <w:rFonts w:ascii="黑体" w:eastAsia="黑体" w:hAnsi="黑体" w:cs="仿宋_GB2312"/>
          <w:spacing w:val="8"/>
          <w:sz w:val="32"/>
        </w:rPr>
        <w:t>评审</w:t>
      </w:r>
      <w:r>
        <w:rPr>
          <w:rFonts w:ascii="黑体" w:eastAsia="黑体" w:hAnsi="黑体" w:cs="仿宋_GB2312" w:hint="eastAsia"/>
          <w:spacing w:val="8"/>
          <w:sz w:val="32"/>
        </w:rPr>
        <w:t>时间</w:t>
      </w:r>
      <w:r>
        <w:rPr>
          <w:rFonts w:ascii="黑体" w:eastAsia="黑体" w:hAnsi="黑体" w:cs="仿宋_GB2312"/>
          <w:spacing w:val="8"/>
          <w:sz w:val="32"/>
        </w:rPr>
        <w:t>地点安排</w:t>
      </w:r>
    </w:p>
    <w:p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1.预申</w:t>
      </w:r>
      <w:r>
        <w:rPr>
          <w:rFonts w:ascii="仿宋_GB2312" w:eastAsia="仿宋_GB2312"/>
          <w:sz w:val="32"/>
          <w:szCs w:val="32"/>
        </w:rPr>
        <w:t>报</w:t>
      </w:r>
    </w:p>
    <w:p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申报</w:t>
      </w:r>
      <w:r>
        <w:rPr>
          <w:rFonts w:ascii="仿宋_GB2312" w:eastAsia="仿宋_GB2312"/>
          <w:sz w:val="32"/>
          <w:szCs w:val="32"/>
        </w:rPr>
        <w:t>单位请</w:t>
      </w:r>
      <w:r>
        <w:rPr>
          <w:rFonts w:ascii="仿宋_GB2312" w:eastAsia="仿宋_GB2312" w:hint="eastAsia"/>
          <w:sz w:val="32"/>
          <w:szCs w:val="32"/>
        </w:rPr>
        <w:t>于2024年</w:t>
      </w:r>
      <w:r w:rsidR="002F02B8">
        <w:rPr>
          <w:rFonts w:ascii="仿宋_GB2312" w:eastAsia="仿宋_GB2312" w:hint="eastAsia"/>
          <w:sz w:val="32"/>
          <w:szCs w:val="32"/>
        </w:rPr>
        <w:t>6</w:t>
      </w:r>
      <w:r>
        <w:rPr>
          <w:rFonts w:ascii="仿宋_GB2312" w:eastAsia="仿宋_GB2312" w:hint="eastAsia"/>
          <w:sz w:val="32"/>
          <w:szCs w:val="32"/>
        </w:rPr>
        <w:t>月</w:t>
      </w:r>
      <w:r w:rsidR="005D66E0">
        <w:rPr>
          <w:rFonts w:ascii="仿宋_GB2312" w:eastAsia="仿宋_GB2312" w:hint="eastAsia"/>
          <w:sz w:val="32"/>
          <w:szCs w:val="32"/>
        </w:rPr>
        <w:t>2</w:t>
      </w:r>
      <w:r w:rsidR="00835CDC">
        <w:rPr>
          <w:rFonts w:ascii="仿宋_GB2312" w:eastAsia="仿宋_GB2312" w:hint="eastAsia"/>
          <w:sz w:val="32"/>
          <w:szCs w:val="32"/>
        </w:rPr>
        <w:t>6日（周三</w:t>
      </w:r>
      <w:r>
        <w:rPr>
          <w:rFonts w:ascii="仿宋_GB2312" w:eastAsia="仿宋_GB2312" w:hint="eastAsia"/>
          <w:sz w:val="32"/>
          <w:szCs w:val="32"/>
        </w:rPr>
        <w:t>）17：00前</w:t>
      </w:r>
      <w:r>
        <w:rPr>
          <w:rFonts w:ascii="仿宋_GB2312" w:eastAsia="仿宋_GB2312"/>
          <w:sz w:val="32"/>
          <w:szCs w:val="32"/>
        </w:rPr>
        <w:t>扫</w:t>
      </w:r>
      <w:r w:rsidR="004900CD">
        <w:rPr>
          <w:rFonts w:ascii="仿宋_GB2312" w:eastAsia="仿宋_GB2312"/>
          <w:sz w:val="32"/>
          <w:szCs w:val="32"/>
        </w:rPr>
        <w:t>描</w:t>
      </w:r>
      <w:r>
        <w:rPr>
          <w:rFonts w:ascii="仿宋_GB2312" w:eastAsia="仿宋_GB2312"/>
          <w:sz w:val="32"/>
          <w:szCs w:val="32"/>
        </w:rPr>
        <w:t>下面二维码</w:t>
      </w:r>
      <w:r>
        <w:rPr>
          <w:rFonts w:ascii="仿宋_GB2312" w:eastAsia="仿宋_GB2312" w:hint="eastAsia"/>
          <w:sz w:val="32"/>
          <w:szCs w:val="32"/>
        </w:rPr>
        <w:t>，</w:t>
      </w:r>
      <w:r>
        <w:rPr>
          <w:rFonts w:ascii="仿宋_GB2312" w:eastAsia="仿宋_GB2312"/>
          <w:sz w:val="32"/>
          <w:szCs w:val="32"/>
        </w:rPr>
        <w:t>填</w:t>
      </w:r>
      <w:r>
        <w:rPr>
          <w:rFonts w:ascii="仿宋_GB2312" w:eastAsia="仿宋_GB2312" w:hint="eastAsia"/>
          <w:sz w:val="32"/>
          <w:szCs w:val="32"/>
        </w:rPr>
        <w:t>写</w:t>
      </w:r>
      <w:r>
        <w:rPr>
          <w:rFonts w:ascii="仿宋_GB2312" w:eastAsia="仿宋_GB2312"/>
          <w:sz w:val="32"/>
          <w:szCs w:val="32"/>
        </w:rPr>
        <w:t>表</w:t>
      </w:r>
      <w:r>
        <w:rPr>
          <w:rFonts w:ascii="仿宋_GB2312" w:eastAsia="仿宋_GB2312" w:hint="eastAsia"/>
          <w:sz w:val="32"/>
          <w:szCs w:val="32"/>
        </w:rPr>
        <w:t>格</w:t>
      </w:r>
      <w:r>
        <w:rPr>
          <w:rFonts w:ascii="仿宋_GB2312" w:eastAsia="仿宋_GB2312"/>
          <w:sz w:val="32"/>
          <w:szCs w:val="32"/>
        </w:rPr>
        <w:t>完成</w:t>
      </w:r>
      <w:r>
        <w:rPr>
          <w:rFonts w:ascii="仿宋_GB2312" w:eastAsia="仿宋_GB2312" w:hint="eastAsia"/>
          <w:sz w:val="32"/>
          <w:szCs w:val="32"/>
        </w:rPr>
        <w:t>预</w:t>
      </w:r>
      <w:r>
        <w:rPr>
          <w:rFonts w:ascii="仿宋_GB2312" w:eastAsia="仿宋_GB2312"/>
          <w:sz w:val="32"/>
          <w:szCs w:val="32"/>
        </w:rPr>
        <w:t>报工作。</w:t>
      </w:r>
    </w:p>
    <w:p w:rsidR="00072226" w:rsidRDefault="00716CAD">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Temporary Internet Files\Content.MSO\B2CBA12.tmp"/>
                    <pic:cNvPicPr>
                      <a:picLocks noChangeAspect="1" noChangeArrowheads="1"/>
                    </pic:cNvPicPr>
                  </pic:nvPicPr>
                  <pic:blipFill>
                    <a:blip r:embed="rId9">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221740" cy="1221740"/>
                    </a:xfrm>
                    <a:prstGeom prst="rect">
                      <a:avLst/>
                    </a:prstGeom>
                    <a:noFill/>
                    <a:ln>
                      <a:noFill/>
                    </a:ln>
                  </pic:spPr>
                </pic:pic>
              </a:graphicData>
            </a:graphic>
          </wp:inline>
        </w:drawing>
      </w:r>
    </w:p>
    <w:p w:rsidR="00072226" w:rsidRDefault="00716CAD">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仿宋_GB2312" w:cs="仿宋_GB2312" w:hint="eastAsia"/>
          <w:spacing w:val="8"/>
          <w:sz w:val="32"/>
        </w:rPr>
        <w:t>纸</w:t>
      </w:r>
      <w:r>
        <w:rPr>
          <w:rFonts w:ascii="仿宋_GB2312" w:eastAsia="仿宋_GB2312" w:hAnsi="仿宋_GB2312" w:cs="仿宋_GB2312"/>
          <w:spacing w:val="8"/>
          <w:sz w:val="32"/>
        </w:rPr>
        <w:t>质材料</w:t>
      </w:r>
      <w:r>
        <w:rPr>
          <w:rFonts w:ascii="仿宋_GB2312" w:eastAsia="仿宋_GB2312" w:hAnsi="仿宋_GB2312" w:cs="仿宋_GB2312" w:hint="eastAsia"/>
          <w:spacing w:val="8"/>
          <w:sz w:val="32"/>
        </w:rPr>
        <w:t>申报、</w:t>
      </w:r>
      <w:r>
        <w:rPr>
          <w:rFonts w:ascii="仿宋_GB2312" w:eastAsia="仿宋_GB2312" w:hAnsi="仿宋_GB2312" w:cs="仿宋_GB2312"/>
          <w:spacing w:val="8"/>
          <w:sz w:val="32"/>
        </w:rPr>
        <w:t>收取</w:t>
      </w:r>
    </w:p>
    <w:p w:rsidR="00072226" w:rsidRDefault="00716CAD">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spacing w:val="8"/>
          <w:sz w:val="32"/>
        </w:rPr>
        <w:t>材料申报时间：2024年</w:t>
      </w:r>
      <w:r w:rsidR="00835CDC">
        <w:rPr>
          <w:rFonts w:ascii="仿宋_GB2312" w:eastAsia="仿宋_GB2312" w:hAnsi="仿宋_GB2312" w:cs="仿宋_GB2312" w:hint="eastAsia"/>
          <w:spacing w:val="8"/>
          <w:sz w:val="32"/>
        </w:rPr>
        <w:t>6</w:t>
      </w:r>
      <w:r>
        <w:rPr>
          <w:rFonts w:ascii="仿宋_GB2312" w:eastAsia="仿宋_GB2312" w:hAnsi="仿宋_GB2312" w:cs="仿宋_GB2312" w:hint="eastAsia"/>
          <w:spacing w:val="8"/>
          <w:sz w:val="32"/>
        </w:rPr>
        <w:t>月</w:t>
      </w:r>
      <w:r w:rsidR="00835CDC">
        <w:rPr>
          <w:rFonts w:ascii="仿宋_GB2312" w:eastAsia="仿宋_GB2312" w:hAnsi="仿宋_GB2312" w:cs="仿宋_GB2312" w:hint="eastAsia"/>
          <w:spacing w:val="8"/>
          <w:sz w:val="32"/>
        </w:rPr>
        <w:t>27</w:t>
      </w:r>
      <w:r>
        <w:rPr>
          <w:rFonts w:ascii="仿宋_GB2312" w:eastAsia="仿宋_GB2312" w:hAnsi="仿宋_GB2312" w:cs="仿宋_GB2312" w:hint="eastAsia"/>
          <w:spacing w:val="8"/>
          <w:sz w:val="32"/>
        </w:rPr>
        <w:t>日</w:t>
      </w:r>
      <w:r w:rsidR="00835CDC">
        <w:rPr>
          <w:rFonts w:ascii="仿宋_GB2312" w:eastAsia="仿宋_GB2312" w:hint="eastAsia"/>
          <w:sz w:val="32"/>
          <w:szCs w:val="32"/>
        </w:rPr>
        <w:t>（周四</w:t>
      </w:r>
      <w:r>
        <w:rPr>
          <w:rFonts w:ascii="仿宋_GB2312" w:eastAsia="仿宋_GB2312" w:hint="eastAsia"/>
          <w:sz w:val="32"/>
          <w:szCs w:val="32"/>
        </w:rPr>
        <w:t>）9：00</w:t>
      </w:r>
      <w:r>
        <w:rPr>
          <w:rFonts w:ascii="仿宋_GB2312" w:eastAsia="仿宋_GB2312"/>
          <w:sz w:val="32"/>
          <w:szCs w:val="32"/>
        </w:rPr>
        <w:t>—</w:t>
      </w:r>
      <w:r>
        <w:rPr>
          <w:rFonts w:ascii="仿宋_GB2312" w:eastAsia="仿宋_GB2312" w:hint="eastAsia"/>
          <w:sz w:val="32"/>
          <w:szCs w:val="32"/>
        </w:rPr>
        <w:t>16：</w:t>
      </w:r>
      <w:r w:rsidR="002F02B8">
        <w:rPr>
          <w:rFonts w:ascii="仿宋_GB2312" w:eastAsia="仿宋_GB2312" w:hint="eastAsia"/>
          <w:sz w:val="32"/>
          <w:szCs w:val="32"/>
        </w:rPr>
        <w:t>3</w:t>
      </w:r>
      <w:r>
        <w:rPr>
          <w:rFonts w:ascii="仿宋_GB2312" w:eastAsia="仿宋_GB2312" w:hint="eastAsia"/>
          <w:sz w:val="32"/>
          <w:szCs w:val="32"/>
        </w:rPr>
        <w:t>0。</w:t>
      </w:r>
    </w:p>
    <w:p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收取地点：市南区教育研究中心709室</w:t>
      </w:r>
    </w:p>
    <w:p w:rsidR="00072226" w:rsidRDefault="00716CA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lastRenderedPageBreak/>
        <w:t>3.现场答辩</w:t>
      </w:r>
      <w:r>
        <w:rPr>
          <w:rFonts w:ascii="仿宋_GB2312" w:eastAsia="仿宋_GB2312" w:hAnsi="仿宋_GB2312" w:cs="仿宋_GB2312"/>
          <w:spacing w:val="8"/>
          <w:sz w:val="32"/>
        </w:rPr>
        <w:t>安排</w:t>
      </w:r>
    </w:p>
    <w:p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现场答辩时间：2024年</w:t>
      </w:r>
      <w:r w:rsidR="00835CDC">
        <w:rPr>
          <w:rFonts w:ascii="仿宋_GB2312" w:eastAsia="仿宋_GB2312" w:hint="eastAsia"/>
          <w:sz w:val="32"/>
          <w:szCs w:val="32"/>
        </w:rPr>
        <w:t>6</w:t>
      </w:r>
      <w:r>
        <w:rPr>
          <w:rFonts w:ascii="仿宋_GB2312" w:eastAsia="仿宋_GB2312" w:hint="eastAsia"/>
          <w:sz w:val="32"/>
          <w:szCs w:val="32"/>
        </w:rPr>
        <w:t>月</w:t>
      </w:r>
      <w:r w:rsidR="00835CDC">
        <w:rPr>
          <w:rFonts w:ascii="仿宋_GB2312" w:eastAsia="仿宋_GB2312" w:hint="eastAsia"/>
          <w:sz w:val="32"/>
          <w:szCs w:val="32"/>
        </w:rPr>
        <w:t>28日（周五</w:t>
      </w:r>
      <w:r>
        <w:rPr>
          <w:rFonts w:ascii="仿宋_GB2312" w:eastAsia="仿宋_GB2312" w:hint="eastAsia"/>
          <w:sz w:val="32"/>
          <w:szCs w:val="32"/>
        </w:rPr>
        <w:t>）</w:t>
      </w:r>
      <w:r w:rsidR="00835CDC">
        <w:rPr>
          <w:rFonts w:ascii="仿宋_GB2312" w:eastAsia="仿宋_GB2312" w:hint="eastAsia"/>
          <w:sz w:val="32"/>
          <w:szCs w:val="32"/>
        </w:rPr>
        <w:t>8</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开始</w:t>
      </w:r>
    </w:p>
    <w:p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现场答辩预备</w:t>
      </w:r>
      <w:r>
        <w:rPr>
          <w:rFonts w:ascii="仿宋_GB2312" w:eastAsia="仿宋_GB2312"/>
          <w:sz w:val="32"/>
          <w:szCs w:val="32"/>
        </w:rPr>
        <w:t>室</w:t>
      </w:r>
      <w:r>
        <w:rPr>
          <w:rFonts w:ascii="仿宋_GB2312" w:eastAsia="仿宋_GB2312" w:hint="eastAsia"/>
          <w:sz w:val="32"/>
          <w:szCs w:val="32"/>
        </w:rPr>
        <w:t>：市南区教育研究中心5</w:t>
      </w:r>
      <w:r>
        <w:rPr>
          <w:rFonts w:ascii="仿宋_GB2312" w:eastAsia="仿宋_GB2312"/>
          <w:sz w:val="32"/>
          <w:szCs w:val="32"/>
        </w:rPr>
        <w:t>01</w:t>
      </w:r>
      <w:r>
        <w:rPr>
          <w:rFonts w:ascii="仿宋_GB2312" w:eastAsia="仿宋_GB2312" w:hint="eastAsia"/>
          <w:sz w:val="32"/>
          <w:szCs w:val="32"/>
        </w:rPr>
        <w:t>会议室</w:t>
      </w:r>
    </w:p>
    <w:p w:rsidR="00072226" w:rsidRDefault="00716CAD">
      <w:pPr>
        <w:snapToGrid w:val="0"/>
        <w:spacing w:line="560" w:lineRule="exact"/>
        <w:ind w:firstLineChars="200" w:firstLine="640"/>
        <w:rPr>
          <w:rFonts w:ascii="黑体" w:eastAsia="黑体" w:hAnsi="黑体" w:cs="仿宋_GB2312"/>
          <w:spacing w:val="8"/>
          <w:sz w:val="32"/>
        </w:rPr>
      </w:pPr>
      <w:r>
        <w:rPr>
          <w:rFonts w:ascii="黑体" w:eastAsia="黑体" w:hAnsi="黑体" w:hint="eastAsia"/>
          <w:sz w:val="32"/>
          <w:szCs w:val="32"/>
        </w:rPr>
        <w:t>二、</w:t>
      </w:r>
      <w:r>
        <w:rPr>
          <w:rFonts w:ascii="黑体" w:eastAsia="黑体" w:hAnsi="黑体" w:cs="仿宋_GB2312" w:hint="eastAsia"/>
          <w:spacing w:val="8"/>
          <w:sz w:val="32"/>
        </w:rPr>
        <w:t>申报要求</w:t>
      </w:r>
    </w:p>
    <w:p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1.具备合法的办学资质。凡申请课程评选的</w:t>
      </w:r>
      <w:r>
        <w:rPr>
          <w:rFonts w:ascii="仿宋_GB2312" w:eastAsia="仿宋_GB2312"/>
          <w:sz w:val="32"/>
          <w:szCs w:val="32"/>
        </w:rPr>
        <w:t>教育</w:t>
      </w:r>
      <w:r>
        <w:rPr>
          <w:rFonts w:ascii="仿宋_GB2312" w:eastAsia="仿宋_GB2312" w:hint="eastAsia"/>
          <w:sz w:val="32"/>
          <w:szCs w:val="32"/>
        </w:rPr>
        <w:t>类机构必须具备审批部门颁发的民办学校办学许可证和民办非企业单位法人登记证书或营业执照，体育类机构必须取得审批</w:t>
      </w:r>
      <w:r>
        <w:rPr>
          <w:rFonts w:ascii="仿宋_GB2312" w:eastAsia="仿宋_GB2312"/>
          <w:sz w:val="32"/>
          <w:szCs w:val="32"/>
        </w:rPr>
        <w:t>部门颁发的</w:t>
      </w:r>
      <w:r>
        <w:rPr>
          <w:rFonts w:ascii="仿宋_GB2312" w:eastAsia="仿宋_GB2312" w:hint="eastAsia"/>
          <w:sz w:val="32"/>
          <w:szCs w:val="32"/>
        </w:rPr>
        <w:t>民办非企业单位（体育俱乐部）法人登记</w:t>
      </w:r>
      <w:r>
        <w:rPr>
          <w:rFonts w:ascii="仿宋_GB2312" w:eastAsia="仿宋_GB2312"/>
          <w:sz w:val="32"/>
          <w:szCs w:val="32"/>
        </w:rPr>
        <w:t>证书</w:t>
      </w:r>
      <w:r>
        <w:rPr>
          <w:rFonts w:ascii="仿宋_GB2312" w:eastAsia="仿宋_GB2312" w:hint="eastAsia"/>
          <w:sz w:val="32"/>
          <w:szCs w:val="32"/>
        </w:rPr>
        <w:t>。凡是无正规合法</w:t>
      </w:r>
      <w:r>
        <w:rPr>
          <w:rFonts w:ascii="仿宋_GB2312" w:eastAsia="仿宋_GB2312"/>
          <w:sz w:val="32"/>
          <w:szCs w:val="32"/>
        </w:rPr>
        <w:t>资质</w:t>
      </w:r>
      <w:r>
        <w:rPr>
          <w:rFonts w:ascii="仿宋_GB2312" w:eastAsia="仿宋_GB2312" w:hint="eastAsia"/>
          <w:sz w:val="32"/>
          <w:szCs w:val="32"/>
        </w:rPr>
        <w:t>或</w:t>
      </w:r>
      <w:r>
        <w:rPr>
          <w:rFonts w:ascii="仿宋_GB2312" w:eastAsia="仿宋_GB2312"/>
          <w:sz w:val="32"/>
          <w:szCs w:val="32"/>
        </w:rPr>
        <w:t>提供虚假资质的，</w:t>
      </w:r>
      <w:r>
        <w:rPr>
          <w:rFonts w:ascii="仿宋_GB2312" w:eastAsia="仿宋_GB2312" w:hint="eastAsia"/>
          <w:sz w:val="32"/>
          <w:szCs w:val="32"/>
        </w:rPr>
        <w:t>无特色</w:t>
      </w:r>
      <w:r>
        <w:rPr>
          <w:rFonts w:ascii="仿宋_GB2312" w:eastAsia="仿宋_GB2312"/>
          <w:sz w:val="32"/>
          <w:szCs w:val="32"/>
        </w:rPr>
        <w:t>课程申报资格</w:t>
      </w:r>
      <w:r>
        <w:rPr>
          <w:rFonts w:ascii="仿宋_GB2312" w:eastAsia="仿宋_GB2312" w:hint="eastAsia"/>
          <w:sz w:val="32"/>
          <w:szCs w:val="32"/>
        </w:rPr>
        <w:t>，</w:t>
      </w:r>
      <w:r>
        <w:rPr>
          <w:rFonts w:ascii="仿宋_GB2312" w:eastAsia="仿宋_GB2312"/>
          <w:sz w:val="32"/>
          <w:szCs w:val="32"/>
        </w:rPr>
        <w:t>不予评审</w:t>
      </w:r>
      <w:r>
        <w:rPr>
          <w:rFonts w:ascii="仿宋_GB2312" w:eastAsia="仿宋_GB2312" w:hint="eastAsia"/>
          <w:sz w:val="32"/>
          <w:szCs w:val="32"/>
        </w:rPr>
        <w:t>。</w:t>
      </w:r>
    </w:p>
    <w:p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填写《市南区优秀特色课程申报表》（见附件1）。电子版发至邮箱</w:t>
      </w:r>
      <w:r>
        <w:rPr>
          <w:rFonts w:ascii="宋体" w:hAnsi="宋体"/>
          <w:sz w:val="32"/>
          <w:szCs w:val="32"/>
        </w:rPr>
        <w:t>snjyzx@qd.shandong.cn</w:t>
      </w:r>
      <w:r>
        <w:rPr>
          <w:rFonts w:ascii="仿宋_GB2312" w:eastAsia="仿宋_GB2312" w:cs="宋体" w:hint="eastAsia"/>
          <w:kern w:val="0"/>
          <w:sz w:val="32"/>
          <w:szCs w:val="32"/>
        </w:rPr>
        <w:t>；申报表</w:t>
      </w:r>
      <w:r>
        <w:rPr>
          <w:rFonts w:ascii="仿宋_GB2312" w:eastAsia="仿宋_GB2312" w:hint="eastAsia"/>
          <w:sz w:val="32"/>
          <w:szCs w:val="32"/>
        </w:rPr>
        <w:t>纸质版一式3份连同</w:t>
      </w:r>
      <w:r>
        <w:rPr>
          <w:rFonts w:ascii="仿宋_GB2312" w:eastAsia="仿宋_GB2312"/>
          <w:sz w:val="32"/>
          <w:szCs w:val="32"/>
        </w:rPr>
        <w:t>1</w:t>
      </w:r>
      <w:r>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套完整的课程用书及相关资料上报（课程用书及资料不予退还）。具有办学许可证的单位请同时提报办学许可证和副本的原件及复印件（原件现场审核后退回）。请在规定时间内报送，逾期不予受理。</w:t>
      </w:r>
    </w:p>
    <w:p w:rsidR="00072226" w:rsidRDefault="00716CAD">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三、评审程序</w:t>
      </w:r>
    </w:p>
    <w:p w:rsidR="00072226" w:rsidRDefault="00716CAD">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hAnsi="宋体" w:hint="eastAsia"/>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专家组成。</w:t>
      </w:r>
    </w:p>
    <w:p w:rsidR="00072226" w:rsidRDefault="00716CAD">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四、优秀特色课程的管理</w:t>
      </w:r>
    </w:p>
    <w:p w:rsidR="00072226" w:rsidRDefault="00716CA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lastRenderedPageBreak/>
        <w:t>经评审且进入特色课程资源</w:t>
      </w:r>
      <w:bookmarkStart w:id="0" w:name="_GoBack"/>
      <w:bookmarkEnd w:id="0"/>
      <w:r>
        <w:rPr>
          <w:rFonts w:ascii="仿宋_GB2312" w:eastAsia="仿宋_GB2312" w:hAnsi="仿宋_GB2312" w:cs="仿宋_GB2312" w:hint="eastAsia"/>
          <w:spacing w:val="8"/>
          <w:sz w:val="32"/>
        </w:rPr>
        <w:t>库的课程，学校可选取使用，并按</w:t>
      </w:r>
      <w:r>
        <w:rPr>
          <w:rFonts w:ascii="仿宋_GB2312" w:eastAsia="仿宋_GB2312" w:hAnsi="仿宋_GB2312" w:cs="仿宋_GB2312"/>
          <w:spacing w:val="8"/>
          <w:sz w:val="32"/>
        </w:rPr>
        <w:t>市南区</w:t>
      </w:r>
      <w:r w:rsidR="004900CD">
        <w:rPr>
          <w:rFonts w:ascii="仿宋_GB2312" w:eastAsia="仿宋_GB2312" w:hAnsi="仿宋_GB2312" w:cs="仿宋_GB2312" w:hint="eastAsia"/>
          <w:spacing w:val="8"/>
          <w:sz w:val="32"/>
        </w:rPr>
        <w:t>教育和体育局的相关要求</w:t>
      </w:r>
      <w:r>
        <w:rPr>
          <w:rFonts w:ascii="仿宋_GB2312" w:eastAsia="仿宋_GB2312" w:hAnsi="仿宋_GB2312" w:cs="仿宋_GB2312"/>
          <w:spacing w:val="8"/>
          <w:sz w:val="32"/>
        </w:rPr>
        <w:t>履行权利</w:t>
      </w:r>
      <w:r>
        <w:rPr>
          <w:rFonts w:ascii="仿宋_GB2312" w:eastAsia="仿宋_GB2312" w:hAnsi="仿宋_GB2312" w:cs="仿宋_GB2312" w:hint="eastAsia"/>
          <w:spacing w:val="8"/>
          <w:sz w:val="32"/>
        </w:rPr>
        <w:t>和</w:t>
      </w:r>
      <w:r>
        <w:rPr>
          <w:rFonts w:ascii="仿宋_GB2312" w:eastAsia="仿宋_GB2312" w:hAnsi="仿宋_GB2312" w:cs="仿宋_GB2312"/>
          <w:spacing w:val="8"/>
          <w:sz w:val="32"/>
        </w:rPr>
        <w:t>义务</w:t>
      </w:r>
      <w:r>
        <w:rPr>
          <w:rFonts w:ascii="仿宋_GB2312" w:eastAsia="仿宋_GB2312" w:hAnsi="仿宋_GB2312" w:cs="仿宋_GB2312" w:hint="eastAsia"/>
          <w:spacing w:val="8"/>
          <w:sz w:val="32"/>
        </w:rPr>
        <w:t>。</w:t>
      </w:r>
    </w:p>
    <w:p w:rsidR="00072226" w:rsidRDefault="00716CA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未尽事宜，请与市南区教育研究中心联系。</w:t>
      </w:r>
    </w:p>
    <w:p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咨询</w:t>
      </w:r>
      <w:r>
        <w:rPr>
          <w:rFonts w:ascii="仿宋_GB2312" w:eastAsia="仿宋_GB2312"/>
          <w:sz w:val="32"/>
          <w:szCs w:val="32"/>
        </w:rPr>
        <w:t>答疑</w:t>
      </w:r>
      <w:r>
        <w:rPr>
          <w:rFonts w:ascii="仿宋_GB2312" w:eastAsia="仿宋_GB2312" w:hint="eastAsia"/>
          <w:sz w:val="32"/>
          <w:szCs w:val="32"/>
        </w:rPr>
        <w:t>联系人：刘</w:t>
      </w:r>
      <w:r>
        <w:rPr>
          <w:rFonts w:ascii="仿宋_GB2312" w:eastAsia="仿宋_GB2312"/>
          <w:sz w:val="32"/>
          <w:szCs w:val="32"/>
        </w:rPr>
        <w:t>琨</w:t>
      </w:r>
      <w:r>
        <w:rPr>
          <w:rFonts w:ascii="仿宋_GB2312" w:eastAsia="仿宋_GB2312" w:hint="eastAsia"/>
          <w:sz w:val="32"/>
          <w:szCs w:val="32"/>
        </w:rPr>
        <w:t>，</w:t>
      </w:r>
      <w:r w:rsidR="002F02B8">
        <w:rPr>
          <w:rFonts w:ascii="仿宋_GB2312" w:eastAsia="仿宋_GB2312"/>
          <w:sz w:val="32"/>
          <w:szCs w:val="32"/>
        </w:rPr>
        <w:t>联系电话：</w:t>
      </w:r>
      <w:r w:rsidR="002F02B8">
        <w:rPr>
          <w:rFonts w:ascii="仿宋_GB2312" w:eastAsia="仿宋_GB2312" w:hint="eastAsia"/>
          <w:sz w:val="32"/>
          <w:szCs w:val="32"/>
        </w:rPr>
        <w:t>6</w:t>
      </w:r>
      <w:r>
        <w:rPr>
          <w:rFonts w:ascii="仿宋_GB2312" w:eastAsia="仿宋_GB2312" w:hint="eastAsia"/>
          <w:sz w:val="32"/>
          <w:szCs w:val="32"/>
        </w:rPr>
        <w:t>668850</w:t>
      </w:r>
      <w:r>
        <w:rPr>
          <w:rFonts w:ascii="仿宋_GB2312" w:eastAsia="仿宋_GB2312"/>
          <w:sz w:val="32"/>
          <w:szCs w:val="32"/>
        </w:rPr>
        <w:t>16</w:t>
      </w:r>
      <w:r>
        <w:rPr>
          <w:rFonts w:ascii="仿宋_GB2312" w:eastAsia="仿宋_GB2312" w:hint="eastAsia"/>
          <w:sz w:val="32"/>
          <w:szCs w:val="32"/>
        </w:rPr>
        <w:t>；</w:t>
      </w:r>
    </w:p>
    <w:p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材料</w:t>
      </w:r>
      <w:r>
        <w:rPr>
          <w:rFonts w:ascii="仿宋_GB2312" w:eastAsia="仿宋_GB2312"/>
          <w:sz w:val="32"/>
          <w:szCs w:val="32"/>
        </w:rPr>
        <w:t>接收人：</w:t>
      </w:r>
      <w:r>
        <w:rPr>
          <w:rFonts w:ascii="仿宋_GB2312" w:eastAsia="仿宋_GB2312" w:hint="eastAsia"/>
          <w:sz w:val="32"/>
          <w:szCs w:val="32"/>
        </w:rPr>
        <w:t>周青山</w:t>
      </w:r>
      <w:r>
        <w:rPr>
          <w:rFonts w:ascii="仿宋_GB2312" w:eastAsia="仿宋_GB2312"/>
          <w:sz w:val="32"/>
          <w:szCs w:val="32"/>
        </w:rPr>
        <w:t>，联系电话：</w:t>
      </w:r>
      <w:r>
        <w:rPr>
          <w:rFonts w:ascii="仿宋_GB2312" w:eastAsia="仿宋_GB2312" w:hint="eastAsia"/>
          <w:sz w:val="32"/>
          <w:szCs w:val="32"/>
        </w:rPr>
        <w:t>66885000。</w:t>
      </w:r>
    </w:p>
    <w:p w:rsidR="00072226" w:rsidRDefault="00072226">
      <w:pPr>
        <w:snapToGrid w:val="0"/>
        <w:spacing w:line="560" w:lineRule="exact"/>
        <w:ind w:firstLine="705"/>
        <w:rPr>
          <w:rFonts w:ascii="仿宋_GB2312" w:eastAsia="仿宋_GB2312"/>
          <w:sz w:val="32"/>
          <w:szCs w:val="32"/>
        </w:rPr>
      </w:pPr>
    </w:p>
    <w:p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附件：1.市南区优秀特色课程申报表</w:t>
      </w:r>
    </w:p>
    <w:p w:rsidR="00072226" w:rsidRDefault="00716CAD" w:rsidP="002F02B8">
      <w:pPr>
        <w:snapToGrid w:val="0"/>
        <w:spacing w:line="560" w:lineRule="exact"/>
        <w:ind w:firstLineChars="534" w:firstLine="1709"/>
        <w:rPr>
          <w:rFonts w:ascii="仿宋_GB2312" w:eastAsia="仿宋_GB2312"/>
          <w:sz w:val="32"/>
          <w:szCs w:val="32"/>
        </w:rPr>
      </w:pPr>
      <w:r>
        <w:rPr>
          <w:rFonts w:ascii="仿宋_GB2312" w:eastAsia="仿宋_GB2312" w:hint="eastAsia"/>
          <w:sz w:val="32"/>
          <w:szCs w:val="32"/>
        </w:rPr>
        <w:t>2.市南区优秀特色课程资源库管理指导意见</w:t>
      </w:r>
    </w:p>
    <w:p w:rsidR="00072226" w:rsidRDefault="00072226">
      <w:pPr>
        <w:snapToGrid w:val="0"/>
        <w:spacing w:line="560" w:lineRule="exact"/>
        <w:ind w:leftChars="810" w:left="2697" w:hanging="996"/>
        <w:rPr>
          <w:rFonts w:ascii="仿宋_GB2312" w:eastAsia="仿宋_GB2312" w:hAnsi="宋体"/>
          <w:sz w:val="32"/>
          <w:szCs w:val="32"/>
        </w:rPr>
      </w:pPr>
    </w:p>
    <w:p w:rsidR="00072226" w:rsidRDefault="00072226">
      <w:pPr>
        <w:snapToGrid w:val="0"/>
        <w:spacing w:line="560" w:lineRule="exact"/>
        <w:ind w:firstLineChars="200" w:firstLine="640"/>
        <w:rPr>
          <w:rFonts w:ascii="仿宋_GB2312" w:eastAsia="仿宋_GB2312" w:hAnsi="宋体"/>
          <w:sz w:val="32"/>
          <w:szCs w:val="32"/>
        </w:rPr>
      </w:pPr>
    </w:p>
    <w:p w:rsidR="00072226" w:rsidRDefault="00716CAD">
      <w:pPr>
        <w:widowControl/>
        <w:snapToGrid w:val="0"/>
        <w:spacing w:line="560" w:lineRule="exact"/>
        <w:jc w:val="right"/>
        <w:rPr>
          <w:rFonts w:ascii="仿宋_GB2312" w:eastAsia="仿宋_GB2312" w:hAnsi="黑体" w:cs="宋体"/>
          <w:kern w:val="0"/>
          <w:sz w:val="32"/>
          <w:szCs w:val="32"/>
        </w:rPr>
      </w:pPr>
      <w:r>
        <w:rPr>
          <w:rFonts w:ascii="仿宋_GB2312" w:eastAsia="仿宋_GB2312" w:hAnsi="黑体" w:cs="宋体" w:hint="eastAsia"/>
          <w:kern w:val="0"/>
          <w:sz w:val="32"/>
          <w:szCs w:val="32"/>
        </w:rPr>
        <w:t>市南区教育研究中心</w:t>
      </w:r>
    </w:p>
    <w:p w:rsidR="00072226" w:rsidRDefault="00716CAD">
      <w:pPr>
        <w:widowControl/>
        <w:snapToGrid w:val="0"/>
        <w:spacing w:line="560" w:lineRule="exact"/>
        <w:jc w:val="right"/>
        <w:rPr>
          <w:rFonts w:ascii="仿宋_GB2312" w:eastAsia="仿宋_GB2312" w:hAnsi="黑体" w:cs="宋体"/>
          <w:kern w:val="0"/>
          <w:sz w:val="32"/>
          <w:szCs w:val="32"/>
        </w:rPr>
        <w:sectPr w:rsidR="00072226">
          <w:pgSz w:w="11906" w:h="16838"/>
          <w:pgMar w:top="2098" w:right="1474" w:bottom="1985" w:left="1588" w:header="851" w:footer="992" w:gutter="0"/>
          <w:cols w:space="425"/>
          <w:docGrid w:type="lines" w:linePitch="312"/>
        </w:sectPr>
      </w:pPr>
      <w:r>
        <w:rPr>
          <w:rFonts w:ascii="仿宋_GB2312" w:eastAsia="仿宋_GB2312" w:hAnsi="黑体" w:cs="宋体" w:hint="eastAsia"/>
          <w:kern w:val="0"/>
          <w:sz w:val="32"/>
          <w:szCs w:val="32"/>
        </w:rPr>
        <w:t>2024年</w:t>
      </w:r>
      <w:r w:rsidR="002F02B8">
        <w:rPr>
          <w:rFonts w:ascii="仿宋_GB2312" w:eastAsia="仿宋_GB2312" w:hAnsi="黑体" w:cs="宋体" w:hint="eastAsia"/>
          <w:kern w:val="0"/>
          <w:sz w:val="32"/>
          <w:szCs w:val="32"/>
        </w:rPr>
        <w:t>6</w:t>
      </w:r>
      <w:r>
        <w:rPr>
          <w:rFonts w:ascii="仿宋_GB2312" w:eastAsia="仿宋_GB2312" w:hAnsi="黑体" w:cs="宋体" w:hint="eastAsia"/>
          <w:kern w:val="0"/>
          <w:sz w:val="32"/>
          <w:szCs w:val="32"/>
        </w:rPr>
        <w:t>月</w:t>
      </w:r>
      <w:r w:rsidR="002F02B8">
        <w:rPr>
          <w:rFonts w:ascii="仿宋_GB2312" w:eastAsia="仿宋_GB2312" w:hAnsi="黑体" w:cs="宋体" w:hint="eastAsia"/>
          <w:kern w:val="0"/>
          <w:sz w:val="32"/>
          <w:szCs w:val="32"/>
        </w:rPr>
        <w:t>2</w:t>
      </w:r>
      <w:r w:rsidR="005D66E0">
        <w:rPr>
          <w:rFonts w:ascii="仿宋_GB2312" w:eastAsia="仿宋_GB2312" w:hAnsi="黑体" w:cs="宋体" w:hint="eastAsia"/>
          <w:kern w:val="0"/>
          <w:sz w:val="32"/>
          <w:szCs w:val="32"/>
        </w:rPr>
        <w:t>1</w:t>
      </w:r>
      <w:r>
        <w:rPr>
          <w:rFonts w:ascii="仿宋_GB2312" w:eastAsia="仿宋_GB2312" w:hAnsi="黑体" w:cs="宋体" w:hint="eastAsia"/>
          <w:kern w:val="0"/>
          <w:sz w:val="32"/>
          <w:szCs w:val="32"/>
        </w:rPr>
        <w:t>日</w:t>
      </w:r>
    </w:p>
    <w:p w:rsidR="00072226" w:rsidRDefault="00716CAD">
      <w:pPr>
        <w:widowControl/>
        <w:snapToGrid w:val="0"/>
        <w:spacing w:before="100" w:beforeAutospacing="1" w:after="100" w:afterAutospacing="1"/>
        <w:rPr>
          <w:rFonts w:ascii="楷体_GB2312" w:eastAsia="楷体_GB2312" w:hAnsi="黑体" w:cs="宋体"/>
          <w:color w:val="000000"/>
          <w:kern w:val="0"/>
          <w:sz w:val="28"/>
          <w:szCs w:val="28"/>
        </w:rPr>
      </w:pPr>
      <w:r>
        <w:rPr>
          <w:rFonts w:ascii="仿宋_GB2312" w:eastAsia="仿宋_GB2312" w:hint="eastAsia"/>
          <w:sz w:val="32"/>
          <w:szCs w:val="32"/>
        </w:rPr>
        <w:lastRenderedPageBreak/>
        <w:t>附件1</w:t>
      </w:r>
    </w:p>
    <w:p w:rsidR="00072226" w:rsidRDefault="00716CAD">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91"/>
        <w:gridCol w:w="1416"/>
        <w:gridCol w:w="1559"/>
        <w:gridCol w:w="2272"/>
        <w:gridCol w:w="850"/>
      </w:tblGrid>
      <w:tr w:rsidR="00072226">
        <w:trPr>
          <w:trHeight w:val="613"/>
          <w:jc w:val="center"/>
        </w:trPr>
        <w:tc>
          <w:tcPr>
            <w:tcW w:w="1367"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rsidR="00072226" w:rsidRDefault="00072226">
            <w:pPr>
              <w:spacing w:line="360" w:lineRule="auto"/>
              <w:jc w:val="center"/>
              <w:rPr>
                <w:rFonts w:ascii="宋体" w:cs="宋体"/>
                <w:b/>
                <w:color w:val="000000"/>
                <w:sz w:val="24"/>
                <w:szCs w:val="24"/>
              </w:rPr>
            </w:pPr>
          </w:p>
        </w:tc>
        <w:tc>
          <w:tcPr>
            <w:tcW w:w="1559"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072226">
        <w:trPr>
          <w:trHeight w:val="613"/>
          <w:jc w:val="center"/>
        </w:trPr>
        <w:tc>
          <w:tcPr>
            <w:tcW w:w="1367"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rsidR="00072226" w:rsidRDefault="00072226">
            <w:pPr>
              <w:spacing w:line="360" w:lineRule="auto"/>
              <w:jc w:val="center"/>
              <w:rPr>
                <w:rFonts w:ascii="宋体" w:cs="宋体"/>
                <w:b/>
                <w:color w:val="000000"/>
                <w:sz w:val="24"/>
                <w:szCs w:val="24"/>
              </w:rPr>
            </w:pPr>
          </w:p>
        </w:tc>
        <w:tc>
          <w:tcPr>
            <w:tcW w:w="1559"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rsidR="00072226" w:rsidRDefault="00072226">
            <w:pPr>
              <w:spacing w:line="360" w:lineRule="auto"/>
              <w:jc w:val="center"/>
              <w:rPr>
                <w:rFonts w:ascii="宋体" w:cs="宋体"/>
                <w:b/>
                <w:color w:val="000000"/>
                <w:sz w:val="24"/>
                <w:szCs w:val="24"/>
              </w:rPr>
            </w:pPr>
          </w:p>
        </w:tc>
        <w:tc>
          <w:tcPr>
            <w:tcW w:w="850" w:type="dxa"/>
            <w:vMerge/>
            <w:vAlign w:val="center"/>
          </w:tcPr>
          <w:p w:rsidR="00072226" w:rsidRDefault="00072226">
            <w:pPr>
              <w:spacing w:line="360" w:lineRule="auto"/>
              <w:jc w:val="center"/>
              <w:rPr>
                <w:rFonts w:ascii="宋体" w:cs="宋体"/>
                <w:b/>
                <w:color w:val="000000"/>
                <w:sz w:val="24"/>
                <w:szCs w:val="24"/>
              </w:rPr>
            </w:pPr>
          </w:p>
        </w:tc>
      </w:tr>
      <w:tr w:rsidR="00072226">
        <w:trPr>
          <w:trHeight w:val="613"/>
          <w:jc w:val="center"/>
        </w:trPr>
        <w:tc>
          <w:tcPr>
            <w:tcW w:w="1367"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rsidR="00072226" w:rsidRDefault="00072226">
            <w:pPr>
              <w:spacing w:line="360" w:lineRule="auto"/>
              <w:jc w:val="center"/>
              <w:rPr>
                <w:rFonts w:ascii="宋体" w:cs="宋体"/>
                <w:b/>
                <w:color w:val="000000"/>
                <w:sz w:val="24"/>
                <w:szCs w:val="24"/>
              </w:rPr>
            </w:pPr>
          </w:p>
        </w:tc>
        <w:tc>
          <w:tcPr>
            <w:tcW w:w="1559"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rsidR="00072226" w:rsidRDefault="00072226">
            <w:pPr>
              <w:spacing w:line="360" w:lineRule="auto"/>
              <w:jc w:val="center"/>
              <w:rPr>
                <w:rFonts w:ascii="宋体" w:cs="宋体"/>
                <w:b/>
                <w:color w:val="000000"/>
                <w:sz w:val="24"/>
                <w:szCs w:val="24"/>
              </w:rPr>
            </w:pPr>
          </w:p>
        </w:tc>
        <w:tc>
          <w:tcPr>
            <w:tcW w:w="850" w:type="dxa"/>
            <w:vMerge/>
            <w:vAlign w:val="center"/>
          </w:tcPr>
          <w:p w:rsidR="00072226" w:rsidRDefault="00072226">
            <w:pPr>
              <w:spacing w:line="360" w:lineRule="auto"/>
              <w:jc w:val="center"/>
              <w:rPr>
                <w:rFonts w:ascii="宋体" w:cs="宋体"/>
                <w:b/>
                <w:color w:val="000000"/>
                <w:sz w:val="24"/>
                <w:szCs w:val="24"/>
              </w:rPr>
            </w:pPr>
          </w:p>
        </w:tc>
      </w:tr>
      <w:tr w:rsidR="00072226">
        <w:trPr>
          <w:trHeight w:val="613"/>
          <w:jc w:val="center"/>
        </w:trPr>
        <w:tc>
          <w:tcPr>
            <w:tcW w:w="1367"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rsidR="00072226" w:rsidRDefault="00072226">
            <w:pPr>
              <w:spacing w:line="360" w:lineRule="auto"/>
              <w:jc w:val="center"/>
              <w:rPr>
                <w:rFonts w:ascii="宋体" w:cs="宋体"/>
                <w:b/>
                <w:color w:val="000000"/>
                <w:sz w:val="24"/>
                <w:szCs w:val="24"/>
              </w:rPr>
            </w:pPr>
          </w:p>
        </w:tc>
        <w:tc>
          <w:tcPr>
            <w:tcW w:w="1559"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rsidR="00072226" w:rsidRDefault="00072226">
            <w:pPr>
              <w:spacing w:line="360" w:lineRule="auto"/>
              <w:jc w:val="center"/>
              <w:rPr>
                <w:rFonts w:ascii="宋体" w:cs="宋体"/>
                <w:b/>
                <w:color w:val="000000"/>
                <w:sz w:val="24"/>
                <w:szCs w:val="24"/>
              </w:rPr>
            </w:pPr>
          </w:p>
        </w:tc>
        <w:tc>
          <w:tcPr>
            <w:tcW w:w="850" w:type="dxa"/>
            <w:vMerge/>
            <w:vAlign w:val="center"/>
          </w:tcPr>
          <w:p w:rsidR="00072226" w:rsidRDefault="00072226">
            <w:pPr>
              <w:spacing w:line="360" w:lineRule="auto"/>
              <w:jc w:val="center"/>
              <w:rPr>
                <w:rFonts w:ascii="宋体" w:cs="宋体"/>
                <w:b/>
                <w:color w:val="000000"/>
                <w:sz w:val="24"/>
                <w:szCs w:val="24"/>
              </w:rPr>
            </w:pPr>
          </w:p>
        </w:tc>
      </w:tr>
      <w:tr w:rsidR="00072226">
        <w:trPr>
          <w:trHeight w:val="677"/>
          <w:jc w:val="center"/>
        </w:trPr>
        <w:tc>
          <w:tcPr>
            <w:tcW w:w="1367"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rsidR="00072226" w:rsidRDefault="00072226">
            <w:pPr>
              <w:spacing w:line="360" w:lineRule="auto"/>
              <w:jc w:val="center"/>
              <w:rPr>
                <w:rFonts w:ascii="宋体" w:cs="宋体"/>
                <w:b/>
                <w:color w:val="000000"/>
                <w:sz w:val="24"/>
                <w:szCs w:val="24"/>
              </w:rPr>
            </w:pPr>
          </w:p>
        </w:tc>
      </w:tr>
      <w:tr w:rsidR="00072226">
        <w:trPr>
          <w:trHeight w:val="90"/>
          <w:jc w:val="center"/>
        </w:trPr>
        <w:tc>
          <w:tcPr>
            <w:tcW w:w="1367" w:type="dxa"/>
            <w:vMerge w:val="restart"/>
            <w:vAlign w:val="center"/>
          </w:tcPr>
          <w:p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rsidR="00072226" w:rsidRDefault="00716CAD">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rsidR="00072226" w:rsidRDefault="00716CAD">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rsidR="00072226" w:rsidRDefault="00072226">
            <w:pPr>
              <w:spacing w:line="360" w:lineRule="auto"/>
              <w:jc w:val="left"/>
              <w:rPr>
                <w:rFonts w:ascii="宋体" w:cs="宋体"/>
                <w:bCs/>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699"/>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rsidR="00072226" w:rsidRDefault="00716CAD">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rsidR="00072226" w:rsidRDefault="00072226">
            <w:pPr>
              <w:spacing w:line="360" w:lineRule="auto"/>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029"/>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rsidR="00072226" w:rsidRDefault="00716CAD">
            <w:pPr>
              <w:spacing w:line="360" w:lineRule="auto"/>
              <w:jc w:val="center"/>
              <w:rPr>
                <w:rFonts w:ascii="宋体" w:cs="宋体"/>
                <w:color w:val="000000"/>
                <w:sz w:val="24"/>
                <w:szCs w:val="24"/>
              </w:rPr>
            </w:pPr>
            <w:r>
              <w:rPr>
                <w:rFonts w:ascii="宋体" w:hAnsi="宋体" w:cs="宋体" w:hint="eastAsia"/>
                <w:color w:val="000000"/>
                <w:sz w:val="24"/>
                <w:szCs w:val="24"/>
              </w:rPr>
              <w:t>与推广</w:t>
            </w:r>
          </w:p>
          <w:p w:rsidR="00072226" w:rsidRDefault="00716CAD">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rsidR="00072226" w:rsidRDefault="00072226">
            <w:pPr>
              <w:spacing w:line="360" w:lineRule="auto"/>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696"/>
          <w:jc w:val="center"/>
        </w:trPr>
        <w:tc>
          <w:tcPr>
            <w:tcW w:w="1367" w:type="dxa"/>
            <w:vMerge w:val="restart"/>
            <w:vAlign w:val="center"/>
          </w:tcPr>
          <w:p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rsidR="00072226" w:rsidRDefault="00716CAD">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rsidR="00072226" w:rsidRDefault="00072226">
            <w:pPr>
              <w:spacing w:line="360" w:lineRule="auto"/>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780"/>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rsidR="00072226" w:rsidRDefault="00716CA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rsidR="00072226" w:rsidRDefault="00072226">
            <w:pPr>
              <w:spacing w:line="360" w:lineRule="auto"/>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105"/>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rsidR="00072226" w:rsidRDefault="00716CA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rsidR="00072226" w:rsidRDefault="00716CA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rsidR="00072226" w:rsidRDefault="00072226">
            <w:pPr>
              <w:spacing w:line="360" w:lineRule="auto"/>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984"/>
          <w:jc w:val="center"/>
        </w:trPr>
        <w:tc>
          <w:tcPr>
            <w:tcW w:w="1367" w:type="dxa"/>
            <w:vMerge w:val="restart"/>
            <w:vAlign w:val="center"/>
          </w:tcPr>
          <w:p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072226" w:rsidRDefault="00716CAD">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900"/>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628"/>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870"/>
          <w:jc w:val="center"/>
        </w:trPr>
        <w:tc>
          <w:tcPr>
            <w:tcW w:w="1367" w:type="dxa"/>
            <w:vMerge w:val="restart"/>
            <w:vAlign w:val="center"/>
          </w:tcPr>
          <w:p w:rsidR="00072226" w:rsidRDefault="00716CAD">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rsidR="00072226" w:rsidRDefault="00716CAD">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302"/>
          <w:jc w:val="center"/>
        </w:trPr>
        <w:tc>
          <w:tcPr>
            <w:tcW w:w="1367" w:type="dxa"/>
            <w:vMerge/>
            <w:vAlign w:val="center"/>
          </w:tcPr>
          <w:p w:rsidR="00072226" w:rsidRDefault="00072226">
            <w:pPr>
              <w:adjustRightInd w:val="0"/>
              <w:snapToGrid w:val="0"/>
              <w:spacing w:line="360" w:lineRule="auto"/>
              <w:jc w:val="left"/>
              <w:rPr>
                <w:rFonts w:ascii="宋体" w:cs="宋体"/>
                <w:b/>
                <w:color w:val="000000"/>
                <w:sz w:val="24"/>
                <w:szCs w:val="24"/>
              </w:rPr>
            </w:pPr>
          </w:p>
        </w:tc>
        <w:tc>
          <w:tcPr>
            <w:tcW w:w="1291" w:type="dxa"/>
            <w:vAlign w:val="center"/>
          </w:tcPr>
          <w:p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540"/>
          <w:jc w:val="center"/>
        </w:trPr>
        <w:tc>
          <w:tcPr>
            <w:tcW w:w="1367" w:type="dxa"/>
            <w:vMerge/>
            <w:vAlign w:val="center"/>
          </w:tcPr>
          <w:p w:rsidR="00072226" w:rsidRDefault="00072226">
            <w:pPr>
              <w:adjustRightInd w:val="0"/>
              <w:snapToGrid w:val="0"/>
              <w:spacing w:line="360" w:lineRule="auto"/>
              <w:jc w:val="left"/>
              <w:rPr>
                <w:rFonts w:ascii="宋体" w:cs="宋体"/>
                <w:b/>
                <w:color w:val="000000"/>
                <w:sz w:val="24"/>
                <w:szCs w:val="24"/>
              </w:rPr>
            </w:pPr>
          </w:p>
        </w:tc>
        <w:tc>
          <w:tcPr>
            <w:tcW w:w="1291" w:type="dxa"/>
            <w:vAlign w:val="center"/>
          </w:tcPr>
          <w:p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335"/>
          <w:jc w:val="center"/>
        </w:trPr>
        <w:tc>
          <w:tcPr>
            <w:tcW w:w="1367" w:type="dxa"/>
            <w:vMerge w:val="restart"/>
            <w:vAlign w:val="center"/>
          </w:tcPr>
          <w:p w:rsidR="00072226" w:rsidRDefault="00716CAD">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rsidR="00072226" w:rsidRDefault="00716CAD">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rsidR="00072226" w:rsidRDefault="00716CAD">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rsidR="00072226" w:rsidRDefault="00716CA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rsidR="00072226" w:rsidRDefault="00716CAD">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455"/>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rsidR="00072226" w:rsidRDefault="00716CAD">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848"/>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945"/>
          <w:jc w:val="center"/>
        </w:trPr>
        <w:tc>
          <w:tcPr>
            <w:tcW w:w="1367" w:type="dxa"/>
            <w:vMerge w:val="restart"/>
            <w:vAlign w:val="center"/>
          </w:tcPr>
          <w:p w:rsidR="00072226" w:rsidRDefault="00716CAD">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rsidR="00072226" w:rsidRDefault="00716CAD">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rsidR="00072226" w:rsidRDefault="00716CAD">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458"/>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405"/>
          <w:jc w:val="center"/>
        </w:trPr>
        <w:tc>
          <w:tcPr>
            <w:tcW w:w="1367" w:type="dxa"/>
            <w:vMerge/>
            <w:vAlign w:val="center"/>
          </w:tcPr>
          <w:p w:rsidR="00072226" w:rsidRDefault="00072226">
            <w:pPr>
              <w:spacing w:line="360" w:lineRule="auto"/>
              <w:jc w:val="center"/>
              <w:rPr>
                <w:rFonts w:ascii="宋体" w:cs="宋体"/>
                <w:b/>
                <w:color w:val="000000"/>
                <w:sz w:val="24"/>
                <w:szCs w:val="24"/>
              </w:rPr>
            </w:pPr>
          </w:p>
        </w:tc>
        <w:tc>
          <w:tcPr>
            <w:tcW w:w="1291" w:type="dxa"/>
            <w:vAlign w:val="center"/>
          </w:tcPr>
          <w:p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rsidR="00072226" w:rsidRDefault="00072226">
            <w:pPr>
              <w:spacing w:line="360" w:lineRule="auto"/>
              <w:rPr>
                <w:rFonts w:ascii="宋体" w:cs="宋体"/>
                <w:color w:val="000000"/>
                <w:sz w:val="24"/>
                <w:szCs w:val="24"/>
              </w:rPr>
            </w:pPr>
          </w:p>
        </w:tc>
      </w:tr>
      <w:tr w:rsidR="00072226">
        <w:trPr>
          <w:trHeight w:val="1870"/>
          <w:jc w:val="center"/>
        </w:trPr>
        <w:tc>
          <w:tcPr>
            <w:tcW w:w="1367" w:type="dxa"/>
            <w:vAlign w:val="center"/>
          </w:tcPr>
          <w:p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A7</w:t>
            </w:r>
            <w:proofErr w:type="gramStart"/>
            <w:r>
              <w:rPr>
                <w:rFonts w:ascii="宋体" w:hAnsi="宋体" w:cs="宋体" w:hint="eastAsia"/>
                <w:b/>
                <w:color w:val="000000"/>
                <w:sz w:val="24"/>
                <w:szCs w:val="24"/>
              </w:rPr>
              <w:t>几</w:t>
            </w:r>
            <w:proofErr w:type="gramEnd"/>
            <w:r>
              <w:rPr>
                <w:rFonts w:ascii="宋体" w:hAnsi="宋体" w:cs="宋体" w:hint="eastAsia"/>
                <w:b/>
                <w:color w:val="000000"/>
                <w:sz w:val="24"/>
                <w:szCs w:val="24"/>
              </w:rPr>
              <w:t>方面的衔接和一致性</w:t>
            </w:r>
          </w:p>
        </w:tc>
        <w:tc>
          <w:tcPr>
            <w:tcW w:w="1291" w:type="dxa"/>
            <w:vAlign w:val="center"/>
          </w:tcPr>
          <w:p w:rsidR="00072226" w:rsidRDefault="00716CAD">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rsidR="00072226" w:rsidRDefault="00716CAD">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rsidR="00072226" w:rsidRDefault="00716CAD">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rsidR="00072226" w:rsidRDefault="00072226">
            <w:pPr>
              <w:spacing w:line="360" w:lineRule="auto"/>
              <w:rPr>
                <w:rFonts w:ascii="宋体" w:cs="宋体"/>
                <w:color w:val="000000"/>
                <w:sz w:val="24"/>
                <w:szCs w:val="24"/>
              </w:rPr>
            </w:pPr>
          </w:p>
        </w:tc>
      </w:tr>
      <w:tr w:rsidR="00072226">
        <w:trPr>
          <w:trHeight w:val="3035"/>
          <w:jc w:val="center"/>
        </w:trPr>
        <w:tc>
          <w:tcPr>
            <w:tcW w:w="1367" w:type="dxa"/>
            <w:vAlign w:val="center"/>
          </w:tcPr>
          <w:p w:rsidR="00072226" w:rsidRDefault="00716CAD">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rsidR="00072226" w:rsidRDefault="00716CAD">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rsidR="00072226" w:rsidRDefault="00716CAD">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rsidR="00072226" w:rsidRDefault="00716CAD">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rsidR="00072226" w:rsidRDefault="00072226">
            <w:pPr>
              <w:spacing w:line="360" w:lineRule="auto"/>
              <w:jc w:val="center"/>
              <w:rPr>
                <w:rFonts w:ascii="宋体" w:cs="宋体"/>
                <w:color w:val="000000"/>
                <w:sz w:val="24"/>
                <w:szCs w:val="24"/>
              </w:rPr>
            </w:pPr>
          </w:p>
        </w:tc>
      </w:tr>
      <w:tr w:rsidR="00072226">
        <w:trPr>
          <w:trHeight w:val="3035"/>
          <w:jc w:val="center"/>
        </w:trPr>
        <w:tc>
          <w:tcPr>
            <w:tcW w:w="1367" w:type="dxa"/>
            <w:vAlign w:val="center"/>
          </w:tcPr>
          <w:p w:rsidR="00072226" w:rsidRDefault="00716CAD">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rsidR="00072226" w:rsidRDefault="00072226">
            <w:pPr>
              <w:spacing w:line="560" w:lineRule="exact"/>
              <w:jc w:val="left"/>
              <w:rPr>
                <w:rFonts w:ascii="宋体" w:cs="仿宋_GB2312"/>
                <w:color w:val="000000"/>
                <w:spacing w:val="-16"/>
                <w:sz w:val="24"/>
                <w:szCs w:val="24"/>
              </w:rPr>
            </w:pPr>
          </w:p>
          <w:p w:rsidR="00072226" w:rsidRDefault="00072226">
            <w:pPr>
              <w:spacing w:line="560" w:lineRule="exact"/>
              <w:jc w:val="left"/>
              <w:rPr>
                <w:rFonts w:ascii="宋体" w:cs="仿宋_GB2312"/>
                <w:color w:val="000000"/>
                <w:spacing w:val="-16"/>
                <w:sz w:val="24"/>
                <w:szCs w:val="24"/>
              </w:rPr>
            </w:pPr>
          </w:p>
          <w:p w:rsidR="00072226" w:rsidRDefault="00072226">
            <w:pPr>
              <w:spacing w:line="560" w:lineRule="exact"/>
              <w:jc w:val="left"/>
              <w:rPr>
                <w:rFonts w:ascii="宋体" w:cs="仿宋_GB2312"/>
                <w:color w:val="000000"/>
                <w:spacing w:val="-16"/>
                <w:sz w:val="24"/>
                <w:szCs w:val="24"/>
              </w:rPr>
            </w:pPr>
          </w:p>
          <w:p w:rsidR="00072226" w:rsidRDefault="00716CAD">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072226" w:rsidRDefault="00072226">
            <w:pPr>
              <w:spacing w:line="360" w:lineRule="auto"/>
              <w:jc w:val="center"/>
              <w:rPr>
                <w:rFonts w:ascii="宋体" w:cs="宋体"/>
                <w:color w:val="000000"/>
                <w:sz w:val="24"/>
                <w:szCs w:val="24"/>
              </w:rPr>
            </w:pPr>
          </w:p>
        </w:tc>
      </w:tr>
      <w:tr w:rsidR="00072226">
        <w:trPr>
          <w:trHeight w:val="3035"/>
          <w:jc w:val="center"/>
        </w:trPr>
        <w:tc>
          <w:tcPr>
            <w:tcW w:w="1367" w:type="dxa"/>
            <w:vAlign w:val="center"/>
          </w:tcPr>
          <w:p w:rsidR="00072226" w:rsidRDefault="00716CAD">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rsidR="00072226" w:rsidRDefault="00072226">
            <w:pPr>
              <w:spacing w:line="560" w:lineRule="exact"/>
              <w:jc w:val="left"/>
              <w:rPr>
                <w:rFonts w:ascii="宋体" w:cs="仿宋_GB2312"/>
                <w:color w:val="000000"/>
                <w:spacing w:val="-16"/>
                <w:sz w:val="24"/>
                <w:szCs w:val="24"/>
              </w:rPr>
            </w:pPr>
          </w:p>
          <w:p w:rsidR="00072226" w:rsidRDefault="00072226">
            <w:pPr>
              <w:spacing w:line="560" w:lineRule="exact"/>
              <w:jc w:val="left"/>
              <w:rPr>
                <w:rFonts w:ascii="宋体" w:cs="仿宋_GB2312"/>
                <w:color w:val="000000"/>
                <w:spacing w:val="-16"/>
                <w:sz w:val="24"/>
                <w:szCs w:val="24"/>
              </w:rPr>
            </w:pPr>
          </w:p>
          <w:p w:rsidR="00072226" w:rsidRDefault="00072226">
            <w:pPr>
              <w:spacing w:line="560" w:lineRule="exact"/>
              <w:jc w:val="left"/>
              <w:rPr>
                <w:rFonts w:ascii="宋体" w:cs="仿宋_GB2312"/>
                <w:color w:val="000000"/>
                <w:spacing w:val="-16"/>
                <w:sz w:val="24"/>
                <w:szCs w:val="24"/>
              </w:rPr>
            </w:pPr>
          </w:p>
          <w:p w:rsidR="00072226" w:rsidRDefault="00716CAD">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rsidR="00072226" w:rsidRDefault="00072226">
            <w:pPr>
              <w:spacing w:line="360" w:lineRule="auto"/>
              <w:jc w:val="center"/>
              <w:rPr>
                <w:rFonts w:ascii="宋体" w:cs="宋体"/>
                <w:color w:val="000000"/>
                <w:sz w:val="24"/>
                <w:szCs w:val="24"/>
              </w:rPr>
            </w:pPr>
          </w:p>
        </w:tc>
      </w:tr>
    </w:tbl>
    <w:p w:rsidR="00072226" w:rsidRDefault="00072226">
      <w:pPr>
        <w:jc w:val="center"/>
        <w:rPr>
          <w:rFonts w:ascii="文星标宋" w:eastAsia="文星标宋" w:hAnsi="宋体"/>
          <w:sz w:val="44"/>
          <w:szCs w:val="44"/>
        </w:rPr>
        <w:sectPr w:rsidR="00072226">
          <w:pgSz w:w="11906" w:h="16838"/>
          <w:pgMar w:top="1418" w:right="1758" w:bottom="1134" w:left="1418" w:header="851" w:footer="992" w:gutter="0"/>
          <w:cols w:space="425"/>
          <w:docGrid w:linePitch="312"/>
        </w:sectPr>
      </w:pPr>
    </w:p>
    <w:p w:rsidR="00072226" w:rsidRDefault="00716CAD">
      <w:pPr>
        <w:widowControl/>
        <w:snapToGrid w:val="0"/>
        <w:spacing w:before="100" w:beforeAutospacing="1" w:after="100" w:afterAutospacing="1"/>
        <w:rPr>
          <w:rFonts w:ascii="仿宋_GB2312" w:eastAsia="仿宋_GB2312"/>
          <w:sz w:val="32"/>
          <w:szCs w:val="32"/>
        </w:rPr>
      </w:pPr>
      <w:r>
        <w:rPr>
          <w:rFonts w:ascii="仿宋_GB2312" w:eastAsia="仿宋_GB2312" w:hint="eastAsia"/>
          <w:sz w:val="32"/>
          <w:szCs w:val="32"/>
        </w:rPr>
        <w:lastRenderedPageBreak/>
        <w:t>附件2</w:t>
      </w:r>
    </w:p>
    <w:p w:rsidR="00072226" w:rsidRDefault="00716CAD">
      <w:pPr>
        <w:pStyle w:val="a6"/>
        <w:spacing w:line="580" w:lineRule="exact"/>
        <w:contextualSpacing/>
        <w:jc w:val="center"/>
        <w:rPr>
          <w:rFonts w:ascii="文星标宋" w:eastAsia="文星标宋" w:hAnsi="文星标宋"/>
          <w:bCs/>
          <w:sz w:val="44"/>
          <w:szCs w:val="44"/>
          <w:shd w:val="clear" w:color="auto" w:fill="FFFFFF"/>
        </w:rPr>
      </w:pPr>
      <w:r>
        <w:rPr>
          <w:rFonts w:ascii="文星标宋" w:eastAsia="文星标宋" w:hAnsi="文星标宋" w:hint="eastAsia"/>
          <w:bCs/>
          <w:sz w:val="44"/>
          <w:szCs w:val="44"/>
          <w:shd w:val="clear" w:color="auto" w:fill="FFFFFF"/>
        </w:rPr>
        <w:t>市南区优秀特色课程资源库管理指导意见</w:t>
      </w:r>
    </w:p>
    <w:p w:rsidR="00072226" w:rsidRDefault="00072226">
      <w:pPr>
        <w:tabs>
          <w:tab w:val="left" w:pos="720"/>
        </w:tabs>
        <w:autoSpaceDE w:val="0"/>
        <w:autoSpaceDN w:val="0"/>
        <w:adjustRightInd w:val="0"/>
        <w:snapToGrid w:val="0"/>
        <w:spacing w:before="60" w:after="40" w:line="560" w:lineRule="exact"/>
        <w:ind w:right="62" w:firstLineChars="200" w:firstLine="640"/>
        <w:jc w:val="left"/>
        <w:rPr>
          <w:rFonts w:ascii="仿宋" w:eastAsia="仿宋" w:hAnsi="仿宋"/>
          <w:sz w:val="32"/>
          <w:szCs w:val="32"/>
          <w:shd w:val="clear" w:color="auto" w:fill="FFFFFF"/>
        </w:rPr>
      </w:pP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课程是助力学生发展的引擎，是学生发</w:t>
      </w:r>
      <w:r>
        <w:rPr>
          <w:rFonts w:ascii="仿宋" w:eastAsia="仿宋" w:hAnsi="仿宋"/>
          <w:sz w:val="32"/>
          <w:szCs w:val="32"/>
          <w:shd w:val="clear" w:color="auto" w:fill="FFFFFF"/>
        </w:rPr>
        <w:t>展</w:t>
      </w:r>
      <w:r>
        <w:rPr>
          <w:rFonts w:ascii="仿宋" w:eastAsia="仿宋" w:hAnsi="仿宋" w:hint="eastAsia"/>
          <w:sz w:val="32"/>
          <w:szCs w:val="32"/>
          <w:shd w:val="clear" w:color="auto" w:fill="FFFFFF"/>
        </w:rPr>
        <w:t>成就自我的基石。为进一步提高课程建设与实施的科学性、规范性，不断培养学生的创新精神和实践能力，促进学生的主动、生动地发展，特建立市南区优秀特色课程资源库。</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为规范优秀特色课程资源库的管理，充分发挥课程库的作用，特制定本意见：</w:t>
      </w:r>
    </w:p>
    <w:p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一、定期面向社会和学校征集特色课程</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引入课程通过答辩评审和认可准入两种方式。</w:t>
      </w:r>
    </w:p>
    <w:p w:rsidR="00072226" w:rsidRDefault="00716CAD">
      <w:pPr>
        <w:tabs>
          <w:tab w:val="left" w:pos="720"/>
        </w:tabs>
        <w:autoSpaceDE w:val="0"/>
        <w:autoSpaceDN w:val="0"/>
        <w:adjustRightInd w:val="0"/>
        <w:snapToGrid w:val="0"/>
        <w:spacing w:line="560" w:lineRule="exact"/>
        <w:ind w:right="62" w:firstLineChars="200" w:firstLine="640"/>
        <w:jc w:val="left"/>
        <w:rPr>
          <w:rFonts w:ascii="楷体" w:eastAsia="楷体" w:hAnsi="楷体"/>
          <w:sz w:val="32"/>
          <w:szCs w:val="32"/>
          <w:shd w:val="clear" w:color="auto" w:fill="FFFFFF"/>
        </w:rPr>
      </w:pPr>
      <w:r>
        <w:rPr>
          <w:rFonts w:ascii="楷体" w:eastAsia="楷体" w:hAnsi="楷体" w:hint="eastAsia"/>
          <w:sz w:val="32"/>
          <w:szCs w:val="32"/>
          <w:shd w:val="clear" w:color="auto" w:fill="FFFFFF"/>
        </w:rPr>
        <w:t>（一）答辩评审。</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1.提报申请材料。可采取机构（学校）自荐、学校（幼儿园）引荐、教科研人员推荐等多种方式；</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（1）《市南区优秀特色课程申报表》；</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（2）一套完整的课程用书及相关资料（课程用书及资料不予退还）；</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（3）办学许可证和副本的原件及复印件（原件现场审核后退回）。</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2.审核材料。包括材料审核、资质审核。</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专家评审。采取现场答辩方式，从以下八个方面进行评价：课程简介、课程纲要、学生用书、教师用书、课程扩展资源、培训服务方式、几方面的衔接和一致性、知识产权。课程评审部门负责邀请专家，专家由高校专家、区域课程库专家、</w:t>
      </w:r>
      <w:r>
        <w:rPr>
          <w:rFonts w:ascii="仿宋" w:eastAsia="仿宋" w:hAnsi="仿宋" w:hint="eastAsia"/>
          <w:sz w:val="32"/>
          <w:szCs w:val="32"/>
          <w:shd w:val="clear" w:color="auto" w:fill="FFFFFF"/>
        </w:rPr>
        <w:lastRenderedPageBreak/>
        <w:t>学科教学指导委员会委员共同组成。</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楷体" w:eastAsia="楷体" w:hAnsi="楷体" w:hint="eastAsia"/>
          <w:sz w:val="32"/>
          <w:szCs w:val="32"/>
          <w:shd w:val="clear" w:color="auto" w:fill="FFFFFF"/>
        </w:rPr>
        <w:t>（二）认可准入。</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凡是已经被国家、省、市教育行政部门审订的课程，可直接引入。</w:t>
      </w:r>
    </w:p>
    <w:p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二、严格审核课程所有者相关资质</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“引入课程的所有者”需具备正规合法的资质。凡申请课程评选的</w:t>
      </w:r>
      <w:r>
        <w:rPr>
          <w:rFonts w:ascii="仿宋" w:eastAsia="仿宋" w:hAnsi="仿宋"/>
          <w:sz w:val="32"/>
          <w:szCs w:val="32"/>
          <w:shd w:val="clear" w:color="auto" w:fill="FFFFFF"/>
        </w:rPr>
        <w:t>教育</w:t>
      </w:r>
      <w:r>
        <w:rPr>
          <w:rFonts w:ascii="仿宋" w:eastAsia="仿宋" w:hAnsi="仿宋" w:hint="eastAsia"/>
          <w:sz w:val="32"/>
          <w:szCs w:val="32"/>
          <w:shd w:val="clear" w:color="auto" w:fill="FFFFFF"/>
        </w:rPr>
        <w:t>类机构必须具备审批部门颁发的民办学校办学许可证和民办非企业单位法人登记证书或营业执照，体育类机构必须取得审批</w:t>
      </w:r>
      <w:r>
        <w:rPr>
          <w:rFonts w:ascii="仿宋" w:eastAsia="仿宋" w:hAnsi="仿宋"/>
          <w:sz w:val="32"/>
          <w:szCs w:val="32"/>
          <w:shd w:val="clear" w:color="auto" w:fill="FFFFFF"/>
        </w:rPr>
        <w:t>部门颁发的</w:t>
      </w:r>
      <w:r>
        <w:rPr>
          <w:rFonts w:ascii="仿宋" w:eastAsia="仿宋" w:hAnsi="仿宋" w:hint="eastAsia"/>
          <w:sz w:val="32"/>
          <w:szCs w:val="32"/>
          <w:shd w:val="clear" w:color="auto" w:fill="FFFFFF"/>
        </w:rPr>
        <w:t>民办非企业单位（体育俱乐部）法人登记</w:t>
      </w:r>
      <w:r>
        <w:rPr>
          <w:rFonts w:ascii="仿宋" w:eastAsia="仿宋" w:hAnsi="仿宋"/>
          <w:sz w:val="32"/>
          <w:szCs w:val="32"/>
          <w:shd w:val="clear" w:color="auto" w:fill="FFFFFF"/>
        </w:rPr>
        <w:t>证书</w:t>
      </w:r>
      <w:r>
        <w:rPr>
          <w:rFonts w:ascii="仿宋" w:eastAsia="仿宋" w:hAnsi="仿宋" w:hint="eastAsia"/>
          <w:sz w:val="32"/>
          <w:szCs w:val="32"/>
          <w:shd w:val="clear" w:color="auto" w:fill="FFFFFF"/>
        </w:rPr>
        <w:t>。凡是无正规合法</w:t>
      </w:r>
      <w:r>
        <w:rPr>
          <w:rFonts w:ascii="仿宋" w:eastAsia="仿宋" w:hAnsi="仿宋"/>
          <w:sz w:val="32"/>
          <w:szCs w:val="32"/>
          <w:shd w:val="clear" w:color="auto" w:fill="FFFFFF"/>
        </w:rPr>
        <w:t>资质</w:t>
      </w:r>
      <w:r>
        <w:rPr>
          <w:rFonts w:ascii="仿宋" w:eastAsia="仿宋" w:hAnsi="仿宋" w:hint="eastAsia"/>
          <w:sz w:val="32"/>
          <w:szCs w:val="32"/>
          <w:shd w:val="clear" w:color="auto" w:fill="FFFFFF"/>
        </w:rPr>
        <w:t>或</w:t>
      </w:r>
      <w:r>
        <w:rPr>
          <w:rFonts w:ascii="仿宋" w:eastAsia="仿宋" w:hAnsi="仿宋"/>
          <w:sz w:val="32"/>
          <w:szCs w:val="32"/>
          <w:shd w:val="clear" w:color="auto" w:fill="FFFFFF"/>
        </w:rPr>
        <w:t>提供虚假资质的，</w:t>
      </w:r>
      <w:r>
        <w:rPr>
          <w:rFonts w:ascii="仿宋" w:eastAsia="仿宋" w:hAnsi="仿宋" w:hint="eastAsia"/>
          <w:sz w:val="32"/>
          <w:szCs w:val="32"/>
          <w:shd w:val="clear" w:color="auto" w:fill="FFFFFF"/>
        </w:rPr>
        <w:t>无特色</w:t>
      </w:r>
      <w:r>
        <w:rPr>
          <w:rFonts w:ascii="仿宋" w:eastAsia="仿宋" w:hAnsi="仿宋"/>
          <w:sz w:val="32"/>
          <w:szCs w:val="32"/>
          <w:shd w:val="clear" w:color="auto" w:fill="FFFFFF"/>
        </w:rPr>
        <w:t>课程申报资格</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不予评审</w:t>
      </w:r>
      <w:r>
        <w:rPr>
          <w:rFonts w:ascii="仿宋" w:eastAsia="仿宋" w:hAnsi="仿宋" w:hint="eastAsia"/>
          <w:sz w:val="32"/>
          <w:szCs w:val="32"/>
          <w:shd w:val="clear" w:color="auto" w:fill="FFFFFF"/>
        </w:rPr>
        <w:t>。</w:t>
      </w:r>
    </w:p>
    <w:p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三、入</w:t>
      </w:r>
      <w:r>
        <w:rPr>
          <w:rFonts w:ascii="黑体" w:eastAsia="黑体" w:hAnsi="黑体"/>
          <w:sz w:val="32"/>
          <w:szCs w:val="32"/>
          <w:shd w:val="clear" w:color="auto" w:fill="FFFFFF"/>
        </w:rPr>
        <w:t>库课程</w:t>
      </w:r>
      <w:r>
        <w:rPr>
          <w:rFonts w:ascii="黑体" w:eastAsia="黑体" w:hAnsi="黑体" w:hint="eastAsia"/>
          <w:sz w:val="32"/>
          <w:szCs w:val="32"/>
          <w:shd w:val="clear" w:color="auto" w:fill="FFFFFF"/>
        </w:rPr>
        <w:t>通过</w:t>
      </w:r>
      <w:r>
        <w:rPr>
          <w:rFonts w:ascii="黑体" w:eastAsia="黑体" w:hAnsi="黑体"/>
          <w:sz w:val="32"/>
          <w:szCs w:val="32"/>
          <w:shd w:val="clear" w:color="auto" w:fill="FFFFFF"/>
        </w:rPr>
        <w:t>官方平台</w:t>
      </w:r>
      <w:r>
        <w:rPr>
          <w:rFonts w:ascii="黑体" w:eastAsia="黑体" w:hAnsi="黑体" w:hint="eastAsia"/>
          <w:sz w:val="32"/>
          <w:szCs w:val="32"/>
          <w:shd w:val="clear" w:color="auto" w:fill="FFFFFF"/>
        </w:rPr>
        <w:t>发布</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经课程评审、资格审核、入选的课程将进入资源库，通过市南区基础教育资源公共服务平台（</w:t>
      </w:r>
      <w:r w:rsidRPr="00716CAD">
        <w:rPr>
          <w:rFonts w:ascii="仿宋" w:eastAsia="仿宋" w:hAnsi="仿宋"/>
          <w:sz w:val="32"/>
          <w:szCs w:val="32"/>
          <w:shd w:val="clear" w:color="auto" w:fill="FFFFFF"/>
        </w:rPr>
        <w:t>http://www.snjyzx.qdedu.net/newsInfo.aspx?pkId=81206</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面向学校、幼儿园发布。为保证课程的质量，各学校、幼儿园选择特色课程时，要从经过审核的课程资源库中选取。</w:t>
      </w:r>
    </w:p>
    <w:p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四、加强特色课程实施的安全管理</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学校、幼儿园要与所选择使用的特色课程持有机构签订合同，条款中应就贯彻国家</w:t>
      </w:r>
      <w:r>
        <w:rPr>
          <w:rFonts w:ascii="仿宋" w:eastAsia="仿宋" w:hAnsi="仿宋"/>
          <w:sz w:val="32"/>
          <w:szCs w:val="32"/>
          <w:shd w:val="clear" w:color="auto" w:fill="FFFFFF"/>
        </w:rPr>
        <w:t>教育方针政策、</w:t>
      </w:r>
      <w:r>
        <w:rPr>
          <w:rFonts w:ascii="仿宋" w:eastAsia="仿宋" w:hAnsi="仿宋" w:hint="eastAsia"/>
          <w:sz w:val="32"/>
          <w:szCs w:val="32"/>
          <w:shd w:val="clear" w:color="auto" w:fill="FFFFFF"/>
        </w:rPr>
        <w:t>教师</w:t>
      </w:r>
      <w:r>
        <w:rPr>
          <w:rFonts w:ascii="仿宋" w:eastAsia="仿宋" w:hAnsi="仿宋"/>
          <w:sz w:val="32"/>
          <w:szCs w:val="32"/>
          <w:shd w:val="clear" w:color="auto" w:fill="FFFFFF"/>
        </w:rPr>
        <w:t>身心健康</w:t>
      </w:r>
      <w:r>
        <w:rPr>
          <w:rFonts w:ascii="仿宋" w:eastAsia="仿宋" w:hAnsi="仿宋" w:hint="eastAsia"/>
          <w:sz w:val="32"/>
          <w:szCs w:val="32"/>
          <w:shd w:val="clear" w:color="auto" w:fill="FFFFFF"/>
        </w:rPr>
        <w:t>状况</w:t>
      </w:r>
      <w:r>
        <w:rPr>
          <w:rFonts w:ascii="仿宋" w:eastAsia="仿宋" w:hAnsi="仿宋"/>
          <w:sz w:val="32"/>
          <w:szCs w:val="32"/>
          <w:shd w:val="clear" w:color="auto" w:fill="FFFFFF"/>
        </w:rPr>
        <w:t>及资质（</w:t>
      </w:r>
      <w:r>
        <w:rPr>
          <w:rFonts w:ascii="仿宋" w:eastAsia="仿宋" w:hAnsi="仿宋" w:hint="eastAsia"/>
          <w:sz w:val="32"/>
          <w:szCs w:val="32"/>
          <w:shd w:val="clear" w:color="auto" w:fill="FFFFFF"/>
        </w:rPr>
        <w:t>入</w:t>
      </w:r>
      <w:r>
        <w:rPr>
          <w:rFonts w:ascii="仿宋" w:eastAsia="仿宋" w:hAnsi="仿宋"/>
          <w:sz w:val="32"/>
          <w:szCs w:val="32"/>
          <w:shd w:val="clear" w:color="auto" w:fill="FFFFFF"/>
        </w:rPr>
        <w:t>校教师必须接种</w:t>
      </w:r>
      <w:r>
        <w:rPr>
          <w:rFonts w:ascii="仿宋" w:eastAsia="仿宋" w:hAnsi="仿宋" w:hint="eastAsia"/>
          <w:sz w:val="32"/>
          <w:szCs w:val="32"/>
          <w:shd w:val="clear" w:color="auto" w:fill="FFFFFF"/>
        </w:rPr>
        <w:t>新冠</w:t>
      </w:r>
      <w:r>
        <w:rPr>
          <w:rFonts w:ascii="仿宋" w:eastAsia="仿宋" w:hAnsi="仿宋"/>
          <w:sz w:val="32"/>
          <w:szCs w:val="32"/>
          <w:shd w:val="clear" w:color="auto" w:fill="FFFFFF"/>
        </w:rPr>
        <w:t>疫苗）</w:t>
      </w:r>
      <w:r>
        <w:rPr>
          <w:rFonts w:ascii="仿宋" w:eastAsia="仿宋" w:hAnsi="仿宋" w:hint="eastAsia"/>
          <w:sz w:val="32"/>
          <w:szCs w:val="32"/>
          <w:shd w:val="clear" w:color="auto" w:fill="FFFFFF"/>
        </w:rPr>
        <w:t>、课程实施过程质量及价格等方面做出明确规定，学校、幼儿园对因课程提供方违反合同的问题，除了按合同约定处理外，还要</w:t>
      </w:r>
      <w:bookmarkStart w:id="1" w:name="_Hlk71540775"/>
      <w:r>
        <w:rPr>
          <w:rFonts w:ascii="仿宋" w:eastAsia="仿宋" w:hAnsi="仿宋" w:hint="eastAsia"/>
          <w:sz w:val="32"/>
          <w:szCs w:val="32"/>
          <w:shd w:val="clear" w:color="auto" w:fill="FFFFFF"/>
        </w:rPr>
        <w:t>向课程评审部门</w:t>
      </w:r>
      <w:bookmarkEnd w:id="1"/>
      <w:r>
        <w:rPr>
          <w:rFonts w:ascii="仿宋" w:eastAsia="仿宋" w:hAnsi="仿宋" w:hint="eastAsia"/>
          <w:sz w:val="32"/>
          <w:szCs w:val="32"/>
          <w:shd w:val="clear" w:color="auto" w:fill="FFFFFF"/>
        </w:rPr>
        <w:t>报告。</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_GB2312" w:eastAsia="仿宋_GB2312" w:hAnsi="仿宋"/>
          <w:sz w:val="32"/>
          <w:szCs w:val="32"/>
          <w:shd w:val="clear" w:color="auto" w:fill="FFFFFF"/>
        </w:rPr>
      </w:pPr>
      <w:r>
        <w:rPr>
          <w:rFonts w:ascii="仿宋" w:eastAsia="仿宋" w:hAnsi="仿宋" w:hint="eastAsia"/>
          <w:sz w:val="32"/>
          <w:szCs w:val="32"/>
          <w:shd w:val="clear" w:color="auto" w:fill="FFFFFF"/>
        </w:rPr>
        <w:t>学校、幼儿园要加强对合作机构课程实施的过程监管，保障学校、幼儿园环境、设施及人员等的安全。合作机构在课程</w:t>
      </w:r>
      <w:r>
        <w:rPr>
          <w:rFonts w:ascii="仿宋" w:eastAsia="仿宋" w:hAnsi="仿宋" w:hint="eastAsia"/>
          <w:sz w:val="32"/>
          <w:szCs w:val="32"/>
          <w:shd w:val="clear" w:color="auto" w:fill="FFFFFF"/>
        </w:rPr>
        <w:lastRenderedPageBreak/>
        <w:t>实施过程中若存在体罚或变相体罚学生等违反师德情况，或存在违反党和国家教育方针、危害意识形态安全、</w:t>
      </w:r>
      <w:r>
        <w:rPr>
          <w:rFonts w:ascii="仿宋" w:eastAsia="仿宋" w:hAnsi="仿宋"/>
          <w:sz w:val="32"/>
          <w:szCs w:val="32"/>
          <w:shd w:val="clear" w:color="auto" w:fill="FFFFFF"/>
        </w:rPr>
        <w:t>违反疫情防控</w:t>
      </w:r>
      <w:r>
        <w:rPr>
          <w:rFonts w:ascii="仿宋" w:eastAsia="仿宋" w:hAnsi="仿宋" w:hint="eastAsia"/>
          <w:sz w:val="32"/>
          <w:szCs w:val="32"/>
          <w:shd w:val="clear" w:color="auto" w:fill="FFFFFF"/>
        </w:rPr>
        <w:t>相关</w:t>
      </w:r>
      <w:r>
        <w:rPr>
          <w:rFonts w:ascii="仿宋" w:eastAsia="仿宋" w:hAnsi="仿宋"/>
          <w:sz w:val="32"/>
          <w:szCs w:val="32"/>
          <w:shd w:val="clear" w:color="auto" w:fill="FFFFFF"/>
        </w:rPr>
        <w:t>规定</w:t>
      </w:r>
      <w:r>
        <w:rPr>
          <w:rFonts w:ascii="仿宋" w:eastAsia="仿宋" w:hAnsi="仿宋" w:hint="eastAsia"/>
          <w:sz w:val="32"/>
          <w:szCs w:val="32"/>
          <w:shd w:val="clear" w:color="auto" w:fill="FFFFFF"/>
        </w:rPr>
        <w:t>等问题，根据《教育部关于中小学教师违反职业道德行为处理办法》及上级部门和区教育和体育局的相关规定，学校一经发现要立即制止并迅速处置，并立即通过</w:t>
      </w:r>
      <w:r>
        <w:rPr>
          <w:rFonts w:ascii="仿宋" w:eastAsia="仿宋" w:hAnsi="仿宋"/>
          <w:sz w:val="32"/>
          <w:szCs w:val="32"/>
          <w:shd w:val="clear" w:color="auto" w:fill="FFFFFF"/>
        </w:rPr>
        <w:t>下面的二</w:t>
      </w:r>
      <w:proofErr w:type="gramStart"/>
      <w:r>
        <w:rPr>
          <w:rFonts w:ascii="仿宋" w:eastAsia="仿宋" w:hAnsi="仿宋"/>
          <w:sz w:val="32"/>
          <w:szCs w:val="32"/>
          <w:shd w:val="clear" w:color="auto" w:fill="FFFFFF"/>
        </w:rPr>
        <w:t>维码</w:t>
      </w:r>
      <w:r>
        <w:rPr>
          <w:rFonts w:ascii="仿宋" w:eastAsia="仿宋" w:hAnsi="仿宋" w:hint="eastAsia"/>
          <w:sz w:val="32"/>
          <w:szCs w:val="32"/>
          <w:shd w:val="clear" w:color="auto" w:fill="FFFFFF"/>
        </w:rPr>
        <w:t>向</w:t>
      </w:r>
      <w:proofErr w:type="gramEnd"/>
      <w:r>
        <w:rPr>
          <w:rFonts w:ascii="仿宋" w:eastAsia="仿宋" w:hAnsi="仿宋" w:hint="eastAsia"/>
          <w:sz w:val="32"/>
          <w:szCs w:val="32"/>
          <w:shd w:val="clear" w:color="auto" w:fill="FFFFFF"/>
        </w:rPr>
        <w:t>课程评审部门报告。</w:t>
      </w:r>
    </w:p>
    <w:p w:rsidR="00072226" w:rsidRDefault="00716CAD">
      <w:pPr>
        <w:tabs>
          <w:tab w:val="left" w:pos="720"/>
        </w:tabs>
        <w:autoSpaceDE w:val="0"/>
        <w:autoSpaceDN w:val="0"/>
        <w:adjustRightInd w:val="0"/>
        <w:snapToGrid w:val="0"/>
        <w:ind w:right="62"/>
        <w:jc w:val="center"/>
        <w:rPr>
          <w:rFonts w:ascii="仿宋_GB2312" w:eastAsia="仿宋_GB2312" w:hAnsi="仿宋"/>
          <w:sz w:val="32"/>
          <w:szCs w:val="32"/>
          <w:shd w:val="clear" w:color="auto" w:fill="FFFFFF"/>
        </w:rPr>
      </w:pPr>
      <w:r>
        <w:rPr>
          <w:rFonts w:ascii="仿宋_GB2312" w:eastAsia="仿宋_GB2312" w:hAnsi="仿宋" w:hint="eastAsia"/>
          <w:noProof/>
          <w:sz w:val="32"/>
          <w:szCs w:val="32"/>
          <w:shd w:val="clear" w:color="auto" w:fill="FFFFFF"/>
        </w:rPr>
        <w:drawing>
          <wp:inline distT="0" distB="0" distL="0" distR="0">
            <wp:extent cx="1163955" cy="1163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850" cy="1186850"/>
                    </a:xfrm>
                    <a:prstGeom prst="rect">
                      <a:avLst/>
                    </a:prstGeom>
                  </pic:spPr>
                </pic:pic>
              </a:graphicData>
            </a:graphic>
          </wp:inline>
        </w:drawing>
      </w:r>
    </w:p>
    <w:p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五、实施严格的定期监督检查制度</w:t>
      </w:r>
    </w:p>
    <w:p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建立综合评价制度，依据青岛市民办教育智能管理服务平台(</w:t>
      </w:r>
      <w:hyperlink r:id="rId11" w:history="1">
        <w:r>
          <w:rPr>
            <w:rFonts w:ascii="仿宋" w:eastAsia="仿宋" w:hAnsi="仿宋"/>
            <w:sz w:val="32"/>
            <w:szCs w:val="32"/>
            <w:shd w:val="clear" w:color="auto" w:fill="FFFFFF"/>
          </w:rPr>
          <w:t>https://www.qdmbjy.com</w:t>
        </w:r>
      </w:hyperlink>
      <w:r>
        <w:rPr>
          <w:rFonts w:ascii="仿宋" w:eastAsia="仿宋" w:hAnsi="仿宋"/>
          <w:sz w:val="32"/>
          <w:szCs w:val="32"/>
          <w:shd w:val="clear" w:color="auto" w:fill="FFFFFF"/>
        </w:rPr>
        <w:t>)</w:t>
      </w:r>
      <w:r>
        <w:rPr>
          <w:rFonts w:ascii="仿宋" w:eastAsia="仿宋" w:hAnsi="仿宋" w:hint="eastAsia"/>
          <w:sz w:val="32"/>
          <w:szCs w:val="32"/>
          <w:shd w:val="clear" w:color="auto" w:fill="FFFFFF"/>
        </w:rPr>
        <w:t>和青岛市体育局社会组织发展部查询结果，每年六月对课程申报机构的办学资质进行审核；通过学校、幼儿园随时上报和每年调查问卷的形式对办学质量等情况进行监督检查。建立预警管理机制，结合评价的情况，优中选优，对学校、幼儿园普遍反映存在课程质量等问题的培训学校或课程</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亮黄牌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，督促其进行整改，整改不合格者</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亮红牌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，永久取消其入库资格；对不具备办学资质、违规办学、年审不合格的培训学校及其课程实行一票否决制。</w:t>
      </w:r>
    </w:p>
    <w:p w:rsidR="00072226" w:rsidRDefault="00072226">
      <w:pPr>
        <w:rPr>
          <w:rFonts w:cs="宋体"/>
        </w:rPr>
      </w:pPr>
    </w:p>
    <w:p w:rsidR="00072226" w:rsidRDefault="00072226">
      <w:pPr>
        <w:ind w:firstLineChars="200" w:firstLine="480"/>
        <w:rPr>
          <w:rFonts w:ascii="宋体" w:cs="宋体"/>
          <w:color w:val="000000"/>
          <w:kern w:val="0"/>
          <w:sz w:val="24"/>
          <w:szCs w:val="24"/>
        </w:rPr>
      </w:pPr>
    </w:p>
    <w:sectPr w:rsidR="00072226">
      <w:pgSz w:w="11906" w:h="16838"/>
      <w:pgMar w:top="1418" w:right="1758" w:bottom="1134"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6E" w:rsidRDefault="00F06C6E" w:rsidP="00835CDC">
      <w:r>
        <w:separator/>
      </w:r>
    </w:p>
  </w:endnote>
  <w:endnote w:type="continuationSeparator" w:id="0">
    <w:p w:rsidR="00F06C6E" w:rsidRDefault="00F06C6E" w:rsidP="0083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文星标宋">
    <w:altName w:val="汉仪书宋二KW"/>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6E" w:rsidRDefault="00F06C6E" w:rsidP="00835CDC">
      <w:r>
        <w:separator/>
      </w:r>
    </w:p>
  </w:footnote>
  <w:footnote w:type="continuationSeparator" w:id="0">
    <w:p w:rsidR="00F06C6E" w:rsidRDefault="00F06C6E" w:rsidP="0083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4YWI0YWEwOWFiZDhlZWE5MDI0ZmU0M2M5ODYzZTIifQ=="/>
  </w:docVars>
  <w:rsids>
    <w:rsidRoot w:val="00FE0F87"/>
    <w:rsid w:val="00006668"/>
    <w:rsid w:val="00036A85"/>
    <w:rsid w:val="0006062C"/>
    <w:rsid w:val="00072226"/>
    <w:rsid w:val="00101471"/>
    <w:rsid w:val="0013714E"/>
    <w:rsid w:val="001D0338"/>
    <w:rsid w:val="0023194D"/>
    <w:rsid w:val="002467D7"/>
    <w:rsid w:val="00251469"/>
    <w:rsid w:val="00254005"/>
    <w:rsid w:val="002B24B5"/>
    <w:rsid w:val="002B5BD4"/>
    <w:rsid w:val="002E7928"/>
    <w:rsid w:val="002F02B8"/>
    <w:rsid w:val="002F5EF9"/>
    <w:rsid w:val="00331EAD"/>
    <w:rsid w:val="00386273"/>
    <w:rsid w:val="00386B34"/>
    <w:rsid w:val="0039588F"/>
    <w:rsid w:val="00397380"/>
    <w:rsid w:val="003C0D66"/>
    <w:rsid w:val="003D3679"/>
    <w:rsid w:val="003F5772"/>
    <w:rsid w:val="00412B48"/>
    <w:rsid w:val="00433D2D"/>
    <w:rsid w:val="00454902"/>
    <w:rsid w:val="00460584"/>
    <w:rsid w:val="004900CD"/>
    <w:rsid w:val="004A0A48"/>
    <w:rsid w:val="00502B53"/>
    <w:rsid w:val="00504E52"/>
    <w:rsid w:val="00577585"/>
    <w:rsid w:val="005961C2"/>
    <w:rsid w:val="005B6D74"/>
    <w:rsid w:val="005C4347"/>
    <w:rsid w:val="005D66E0"/>
    <w:rsid w:val="005E1FE0"/>
    <w:rsid w:val="005F6BAA"/>
    <w:rsid w:val="0062282A"/>
    <w:rsid w:val="00681E0F"/>
    <w:rsid w:val="007153F3"/>
    <w:rsid w:val="00716CAD"/>
    <w:rsid w:val="00725002"/>
    <w:rsid w:val="00735147"/>
    <w:rsid w:val="007434D7"/>
    <w:rsid w:val="00784FD2"/>
    <w:rsid w:val="007A1FEE"/>
    <w:rsid w:val="007C0CAB"/>
    <w:rsid w:val="00835CDC"/>
    <w:rsid w:val="00861ADE"/>
    <w:rsid w:val="008730EA"/>
    <w:rsid w:val="0088658C"/>
    <w:rsid w:val="008F7508"/>
    <w:rsid w:val="009056E2"/>
    <w:rsid w:val="00917E84"/>
    <w:rsid w:val="00930883"/>
    <w:rsid w:val="00940C09"/>
    <w:rsid w:val="00941510"/>
    <w:rsid w:val="009419B7"/>
    <w:rsid w:val="009732E7"/>
    <w:rsid w:val="009861F2"/>
    <w:rsid w:val="00996192"/>
    <w:rsid w:val="00A10305"/>
    <w:rsid w:val="00A27519"/>
    <w:rsid w:val="00A41884"/>
    <w:rsid w:val="00A51141"/>
    <w:rsid w:val="00A86DA5"/>
    <w:rsid w:val="00AC4685"/>
    <w:rsid w:val="00B0508D"/>
    <w:rsid w:val="00BB0FA4"/>
    <w:rsid w:val="00C246C6"/>
    <w:rsid w:val="00C57AEF"/>
    <w:rsid w:val="00C75D66"/>
    <w:rsid w:val="00CC5AE8"/>
    <w:rsid w:val="00CE317A"/>
    <w:rsid w:val="00CE5D46"/>
    <w:rsid w:val="00CE722B"/>
    <w:rsid w:val="00CF5998"/>
    <w:rsid w:val="00CF77EE"/>
    <w:rsid w:val="00D2645E"/>
    <w:rsid w:val="00D37E80"/>
    <w:rsid w:val="00D63FE2"/>
    <w:rsid w:val="00D71E99"/>
    <w:rsid w:val="00DA174C"/>
    <w:rsid w:val="00DB0551"/>
    <w:rsid w:val="00DB1C77"/>
    <w:rsid w:val="00DF0C22"/>
    <w:rsid w:val="00E27C02"/>
    <w:rsid w:val="00E30949"/>
    <w:rsid w:val="00E52C06"/>
    <w:rsid w:val="00EA7C6E"/>
    <w:rsid w:val="00EE0BB7"/>
    <w:rsid w:val="00EE3351"/>
    <w:rsid w:val="00F06C6E"/>
    <w:rsid w:val="00F165AB"/>
    <w:rsid w:val="00F52C13"/>
    <w:rsid w:val="00FE0F87"/>
    <w:rsid w:val="11AE5998"/>
    <w:rsid w:val="14A74091"/>
    <w:rsid w:val="3116279A"/>
    <w:rsid w:val="49734E58"/>
    <w:rsid w:val="574E52F4"/>
    <w:rsid w:val="6E39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szCs w:val="24"/>
    </w:rPr>
  </w:style>
  <w:style w:type="character" w:styleId="a7">
    <w:name w:val="Hyperlink"/>
    <w:basedOn w:val="a0"/>
    <w:autoRedefine/>
    <w:uiPriority w:val="99"/>
    <w:qFormat/>
    <w:rPr>
      <w:rFonts w:cs="Times New Roman"/>
      <w:color w:val="0000FF"/>
      <w:u w:val="single"/>
    </w:rPr>
  </w:style>
  <w:style w:type="character" w:customStyle="1" w:styleId="Char0">
    <w:name w:val="页脚 Char"/>
    <w:basedOn w:val="a0"/>
    <w:link w:val="a4"/>
    <w:autoRedefine/>
    <w:uiPriority w:val="99"/>
    <w:qFormat/>
    <w:rPr>
      <w:rFonts w:cs="Times New Roman"/>
      <w:sz w:val="18"/>
      <w:szCs w:val="18"/>
    </w:rPr>
  </w:style>
  <w:style w:type="character" w:customStyle="1" w:styleId="Char1">
    <w:name w:val="页眉 Char"/>
    <w:basedOn w:val="a0"/>
    <w:link w:val="a5"/>
    <w:uiPriority w:val="99"/>
    <w:rPr>
      <w:rFonts w:cs="Times New Roman"/>
      <w:sz w:val="18"/>
      <w:szCs w:val="18"/>
    </w:rPr>
  </w:style>
  <w:style w:type="character" w:customStyle="1" w:styleId="Char">
    <w:name w:val="批注框文本 Char"/>
    <w:basedOn w:val="a0"/>
    <w:link w:val="a3"/>
    <w:uiPriority w:val="99"/>
    <w:semiHidden/>
    <w:rPr>
      <w:rFonts w:cs="Times New Roman"/>
      <w:kern w:val="2"/>
      <w:sz w:val="18"/>
      <w:szCs w:val="18"/>
    </w:rPr>
  </w:style>
  <w:style w:type="paragraph" w:styleId="a8">
    <w:name w:val="List Paragraph"/>
    <w:basedOn w:val="a"/>
    <w:autoRedefine/>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jc w:val="left"/>
    </w:pPr>
    <w:rPr>
      <w:rFonts w:ascii="宋体" w:hAnsi="宋体" w:cs="宋体"/>
      <w:kern w:val="0"/>
      <w:sz w:val="24"/>
      <w:szCs w:val="24"/>
    </w:rPr>
  </w:style>
  <w:style w:type="character" w:styleId="a7">
    <w:name w:val="Hyperlink"/>
    <w:basedOn w:val="a0"/>
    <w:autoRedefine/>
    <w:uiPriority w:val="99"/>
    <w:qFormat/>
    <w:rPr>
      <w:rFonts w:cs="Times New Roman"/>
      <w:color w:val="0000FF"/>
      <w:u w:val="single"/>
    </w:rPr>
  </w:style>
  <w:style w:type="character" w:customStyle="1" w:styleId="Char0">
    <w:name w:val="页脚 Char"/>
    <w:basedOn w:val="a0"/>
    <w:link w:val="a4"/>
    <w:autoRedefine/>
    <w:uiPriority w:val="99"/>
    <w:qFormat/>
    <w:rPr>
      <w:rFonts w:cs="Times New Roman"/>
      <w:sz w:val="18"/>
      <w:szCs w:val="18"/>
    </w:rPr>
  </w:style>
  <w:style w:type="character" w:customStyle="1" w:styleId="Char1">
    <w:name w:val="页眉 Char"/>
    <w:basedOn w:val="a0"/>
    <w:link w:val="a5"/>
    <w:uiPriority w:val="99"/>
    <w:rPr>
      <w:rFonts w:cs="Times New Roman"/>
      <w:sz w:val="18"/>
      <w:szCs w:val="18"/>
    </w:rPr>
  </w:style>
  <w:style w:type="character" w:customStyle="1" w:styleId="Char">
    <w:name w:val="批注框文本 Char"/>
    <w:basedOn w:val="a0"/>
    <w:link w:val="a3"/>
    <w:uiPriority w:val="99"/>
    <w:semiHidden/>
    <w:rPr>
      <w:rFonts w:cs="Times New Roman"/>
      <w:kern w:val="2"/>
      <w:sz w:val="18"/>
      <w:szCs w:val="18"/>
    </w:rPr>
  </w:style>
  <w:style w:type="paragraph" w:styleId="a8">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dmbjy.com"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47E0BB-8AA6-43EB-A14D-9D921987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493</Words>
  <Characters>2814</Characters>
  <Application>Microsoft Office Word</Application>
  <DocSecurity>0</DocSecurity>
  <Lines>23</Lines>
  <Paragraphs>6</Paragraphs>
  <ScaleCrop>false</ScaleCrop>
  <Company>Microsoft</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HP</cp:lastModifiedBy>
  <cp:revision>8</cp:revision>
  <cp:lastPrinted>2022-02-28T04:54:00Z</cp:lastPrinted>
  <dcterms:created xsi:type="dcterms:W3CDTF">2024-03-07T01:18:00Z</dcterms:created>
  <dcterms:modified xsi:type="dcterms:W3CDTF">2024-06-21T01:46:00Z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295E44A77659434CA4D88B3B563A3F2E</vt:lpwstr>
  </property>
</Properties>
</file>